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FD" w:rsidRPr="000316DD" w:rsidRDefault="003C29FD" w:rsidP="00950550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90E71" w:rsidRPr="000316DD" w:rsidRDefault="00D506A7" w:rsidP="00950550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Tlačová správa            </w:t>
      </w:r>
      <w:r w:rsidR="003C29FD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</w:t>
      </w:r>
      <w:r w:rsidR="00EE5626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</w:t>
      </w:r>
      <w:r w:rsidR="00F53A32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</w:t>
      </w:r>
      <w:r w:rsidR="004F6D85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955964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</w:t>
      </w:r>
      <w:r w:rsidR="001A6CCB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</w:t>
      </w:r>
      <w:r w:rsidR="00BE6FA7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  </w:t>
      </w:r>
      <w:r w:rsidR="004E740F">
        <w:rPr>
          <w:rFonts w:asciiTheme="minorHAnsi" w:hAnsiTheme="minorHAnsi" w:cstheme="minorHAnsi"/>
          <w:color w:val="002060"/>
          <w:sz w:val="20"/>
          <w:szCs w:val="20"/>
        </w:rPr>
        <w:t xml:space="preserve">  16</w:t>
      </w:r>
      <w:r w:rsidR="003C29FD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r w:rsidR="006F1E8F">
        <w:rPr>
          <w:rFonts w:asciiTheme="minorHAnsi" w:hAnsiTheme="minorHAnsi" w:cstheme="minorHAnsi"/>
          <w:color w:val="002060"/>
          <w:sz w:val="20"/>
          <w:szCs w:val="20"/>
        </w:rPr>
        <w:t>december</w:t>
      </w:r>
      <w:r w:rsidR="00165D96" w:rsidRPr="000316DD">
        <w:rPr>
          <w:rFonts w:asciiTheme="minorHAnsi" w:hAnsiTheme="minorHAnsi" w:cstheme="minorHAnsi"/>
          <w:color w:val="002060"/>
          <w:sz w:val="20"/>
          <w:szCs w:val="20"/>
        </w:rPr>
        <w:t xml:space="preserve"> 2019</w:t>
      </w:r>
    </w:p>
    <w:p w:rsidR="004E740F" w:rsidRPr="00B3358A" w:rsidRDefault="004E740F" w:rsidP="004E740F">
      <w:pPr>
        <w:jc w:val="center"/>
        <w:rPr>
          <w:rFonts w:cstheme="minorHAnsi"/>
          <w:b/>
          <w:color w:val="002060"/>
          <w:sz w:val="28"/>
          <w:szCs w:val="28"/>
        </w:rPr>
      </w:pPr>
      <w:r w:rsidRPr="00B3358A">
        <w:rPr>
          <w:rFonts w:cstheme="minorHAnsi"/>
          <w:b/>
          <w:color w:val="002060"/>
          <w:sz w:val="28"/>
          <w:szCs w:val="28"/>
        </w:rPr>
        <w:t>MZ SR/ÚVZ SR: Očkovací kalendár sa od budúceho roka upraví</w:t>
      </w:r>
    </w:p>
    <w:p w:rsidR="004E740F" w:rsidRP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4E740F">
        <w:rPr>
          <w:rFonts w:cstheme="minorHAnsi"/>
          <w:b/>
          <w:color w:val="002060"/>
          <w:sz w:val="24"/>
          <w:szCs w:val="24"/>
        </w:rPr>
        <w:t>Očkovací kalendár čakajú od 1. januára 2020 zmeny. Úpravy sa týkajú schémy povinného pravidelného očkovania proti osýpkam, mumpsu a ružienke (MMR). Podľa novej očkovacej schémy budú deti od budúceho roka očkované druhou dávkou očkovacej látky proti MMR v 5. roku života, aktuálne je to v 11. roku života. Obdobie aplikovania prvej dávky očkovacej látky proti MMR zostáva nezmenené, naďalej sa bude vykonávať v 15. až 18. mesiaci života, spresní sa ale vek podania prvej dávky a to najskôr prvý deň 15. mesiaca života.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Zmeny v očkovacom kalendári sú súčasťou novelizovanej vyhlášky Ministerstva zdravotníctva Slovenskej republiky č. 585/2008 Z. z., ktorou sa ustanovujú podrobnosti o prevencii a kontrole prenosných ochorení.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color w:val="002060"/>
          <w:sz w:val="24"/>
          <w:szCs w:val="24"/>
        </w:rPr>
        <w:t xml:space="preserve">Znižujeme riziko šírenia osýpok 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i/>
          <w:color w:val="002060"/>
          <w:sz w:val="24"/>
          <w:szCs w:val="24"/>
        </w:rPr>
        <w:t xml:space="preserve">„K novele vyhlášky o prevencii a kontrole prenosných ochorení, ktorá rieši aj problematiku očkovacích schém, sme pristúpili z dôležitého dôvodu: našim zámerom je, aby poslednú triedu predškolských zariadení, do ktorej bude dochádzka od septembra 2020 povinná, navštevovali deti kompletne očkované dvoma dávkami očkovacej látky proti osýpkam, mumpsu a ružienke. Týmto krokom sa zníži riziko vzniku a šírenia osýpok v detských kolektívoch a posilní </w:t>
      </w:r>
      <w:r w:rsidR="00D32C49">
        <w:rPr>
          <w:rFonts w:cstheme="minorHAnsi"/>
          <w:b/>
          <w:i/>
          <w:color w:val="002060"/>
          <w:sz w:val="24"/>
          <w:szCs w:val="24"/>
        </w:rPr>
        <w:t>sa ochrana zdravia detí</w:t>
      </w:r>
      <w:r w:rsidRPr="00B3358A">
        <w:rPr>
          <w:rFonts w:cstheme="minorHAnsi"/>
          <w:b/>
          <w:i/>
          <w:color w:val="002060"/>
          <w:sz w:val="24"/>
          <w:szCs w:val="24"/>
        </w:rPr>
        <w:t>,“</w:t>
      </w:r>
      <w:r w:rsidRPr="00B3358A">
        <w:rPr>
          <w:rFonts w:cstheme="minorHAnsi"/>
          <w:color w:val="002060"/>
          <w:sz w:val="24"/>
          <w:szCs w:val="24"/>
        </w:rPr>
        <w:t xml:space="preserve"> povedala </w:t>
      </w:r>
      <w:r w:rsidRPr="00B3358A">
        <w:rPr>
          <w:rFonts w:cstheme="minorHAnsi"/>
          <w:b/>
          <w:color w:val="002060"/>
          <w:sz w:val="24"/>
          <w:szCs w:val="24"/>
        </w:rPr>
        <w:t>ministerka zd</w:t>
      </w:r>
      <w:r>
        <w:rPr>
          <w:rFonts w:cstheme="minorHAnsi"/>
          <w:b/>
          <w:color w:val="002060"/>
          <w:sz w:val="24"/>
          <w:szCs w:val="24"/>
        </w:rPr>
        <w:t>ravotníctva SR</w:t>
      </w:r>
      <w:r w:rsidRPr="00B3358A">
        <w:rPr>
          <w:rFonts w:cstheme="minorHAnsi"/>
          <w:b/>
          <w:color w:val="002060"/>
          <w:sz w:val="24"/>
          <w:szCs w:val="24"/>
        </w:rPr>
        <w:t xml:space="preserve"> Andrea Kalavská.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Druhou dávkou očkovacej látky proti MMR sú už v súčasnosti očkované v 5. roku života napríklad deti z Dánska, Grécka, Írska, Veľkej Británie či Španielska.</w:t>
      </w:r>
    </w:p>
    <w:p w:rsidR="004E740F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  <w:u w:val="single"/>
        </w:rPr>
      </w:pPr>
      <w:r w:rsidRPr="00B3358A">
        <w:rPr>
          <w:rFonts w:cstheme="minorHAnsi"/>
          <w:color w:val="002060"/>
          <w:sz w:val="24"/>
          <w:szCs w:val="24"/>
        </w:rPr>
        <w:t xml:space="preserve">Úprava očkovacej schémy proti osýpkam, mumpsu a ružienke vychádza z odporúčania Pracovnej skupiny pre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imunizáciu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po zhodnotení laboratórnych výsledkov Imunologického prehľadu v SR realizovaného v roku 2018. Tie ukázali, že kým podiel trojročných detí s ochrannou hladinou protilátok je 97,24%, vo vekovej skupine 5 – 9 ročných detí je to 93,46%.</w:t>
      </w:r>
    </w:p>
    <w:p w:rsidR="004E740F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  <w:u w:val="single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i/>
          <w:color w:val="002060"/>
          <w:sz w:val="24"/>
          <w:szCs w:val="24"/>
        </w:rPr>
        <w:t xml:space="preserve">„Výsledky Imunologického prehľadu z roku 2018 možno považovať za uspokojivé,                             avšak rozhodnutie presunúť aplikáciu druhej dávky </w:t>
      </w:r>
      <w:r w:rsidRPr="004E740F">
        <w:rPr>
          <w:rFonts w:cstheme="minorHAnsi"/>
          <w:b/>
          <w:i/>
          <w:color w:val="002060"/>
          <w:sz w:val="24"/>
          <w:szCs w:val="24"/>
        </w:rPr>
        <w:t>očkovacej látky proti</w:t>
      </w:r>
      <w:r w:rsidRPr="00B3358A">
        <w:rPr>
          <w:rFonts w:cstheme="minorHAnsi"/>
          <w:color w:val="002060"/>
          <w:sz w:val="24"/>
          <w:szCs w:val="24"/>
        </w:rPr>
        <w:t xml:space="preserve"> </w:t>
      </w:r>
      <w:r w:rsidRPr="00B3358A">
        <w:rPr>
          <w:rFonts w:cstheme="minorHAnsi"/>
          <w:b/>
          <w:i/>
          <w:color w:val="002060"/>
          <w:sz w:val="24"/>
          <w:szCs w:val="24"/>
        </w:rPr>
        <w:t xml:space="preserve">MMR do 5. roku života považujeme vzhľadom na nedávne epidémie osýpok na Slovensku a v Európe za </w:t>
      </w:r>
      <w:r w:rsidRPr="00B3358A">
        <w:rPr>
          <w:rFonts w:cstheme="minorHAnsi"/>
          <w:b/>
          <w:i/>
          <w:color w:val="002060"/>
          <w:sz w:val="24"/>
          <w:szCs w:val="24"/>
        </w:rPr>
        <w:lastRenderedPageBreak/>
        <w:t xml:space="preserve">potrebný krok. V epidémiách osýpok chorľavejú najmä deti, teda najzraniteľnejšia skupina populácie. V súčasnom období klesajúcej </w:t>
      </w:r>
      <w:proofErr w:type="spellStart"/>
      <w:r w:rsidRPr="00B3358A">
        <w:rPr>
          <w:rFonts w:cstheme="minorHAnsi"/>
          <w:b/>
          <w:i/>
          <w:color w:val="002060"/>
          <w:sz w:val="24"/>
          <w:szCs w:val="24"/>
        </w:rPr>
        <w:t>zaočkovanosti</w:t>
      </w:r>
      <w:proofErr w:type="spellEnd"/>
      <w:r w:rsidRPr="00B3358A">
        <w:rPr>
          <w:rFonts w:cstheme="minorHAnsi"/>
          <w:b/>
          <w:i/>
          <w:color w:val="002060"/>
          <w:sz w:val="24"/>
          <w:szCs w:val="24"/>
        </w:rPr>
        <w:t xml:space="preserve"> v SR a v štátoch EÚ, ako aj  vzhľadom na zvýšenú migráciu a cestovanie, nám podanie druhej dávky očkovacej látky proti MMR v 5. roku života zabezpečí väčšiu a efektívnejšiu ochranu detí proti osýpkam,“ </w:t>
      </w:r>
      <w:r w:rsidRPr="00B3358A">
        <w:rPr>
          <w:rFonts w:cstheme="minorHAnsi"/>
          <w:color w:val="002060"/>
          <w:sz w:val="24"/>
          <w:szCs w:val="24"/>
        </w:rPr>
        <w:t xml:space="preserve">povedal </w:t>
      </w:r>
      <w:r w:rsidRPr="00B3358A">
        <w:rPr>
          <w:rFonts w:cstheme="minorHAnsi"/>
          <w:b/>
          <w:color w:val="002060"/>
          <w:sz w:val="24"/>
          <w:szCs w:val="24"/>
        </w:rPr>
        <w:t>hlavný hygienik Slovenskej republiky Ján Mikas.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>Deťom, ktoré budú mať v budúcom roku viac ako 5 rokov, bude druhá dávka očkovacej látky proti MMR podaná v 11. roku života - pôjde o deti narodené od 1. januára 2010 do 31. decembra 2015.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  <w:r w:rsidRPr="00B3358A">
        <w:rPr>
          <w:rFonts w:cstheme="minorHAnsi"/>
          <w:color w:val="002060"/>
          <w:sz w:val="24"/>
          <w:szCs w:val="24"/>
        </w:rPr>
        <w:t xml:space="preserve">Znamená to, že až do roku 2025 sa budú v rámci jedného roka očkovať proti MMR deti v 15. – 18. mesiaci života a deti v 5. a 11. roku života. Od roku 2026 sa bude pokračovať už iba povinným pravidelným očkovaním detí v 15. – 18. mesiaci a v 5. roku života. </w:t>
      </w:r>
    </w:p>
    <w:p w:rsidR="004E740F" w:rsidRPr="00B3358A" w:rsidRDefault="004E740F" w:rsidP="004E740F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4E740F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B3358A">
        <w:rPr>
          <w:rFonts w:cstheme="minorHAnsi"/>
          <w:b/>
          <w:color w:val="002060"/>
          <w:sz w:val="24"/>
          <w:szCs w:val="24"/>
        </w:rPr>
        <w:t>Zmeny pre lepšiu aplikovateľnosť v</w:t>
      </w:r>
      <w:r>
        <w:rPr>
          <w:rFonts w:cstheme="minorHAnsi"/>
          <w:b/>
          <w:color w:val="002060"/>
          <w:sz w:val="24"/>
          <w:szCs w:val="24"/>
        </w:rPr>
        <w:t> </w:t>
      </w:r>
      <w:r w:rsidRPr="00B3358A">
        <w:rPr>
          <w:rFonts w:cstheme="minorHAnsi"/>
          <w:b/>
          <w:color w:val="002060"/>
          <w:sz w:val="24"/>
          <w:szCs w:val="24"/>
        </w:rPr>
        <w:t>praxi</w:t>
      </w:r>
    </w:p>
    <w:p w:rsidR="004E740F" w:rsidRPr="00B3358A" w:rsidRDefault="004E740F" w:rsidP="004E740F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</w:p>
    <w:p w:rsidR="004E740F" w:rsidRPr="00B3358A" w:rsidRDefault="004E740F" w:rsidP="004E740F">
      <w:pPr>
        <w:spacing w:after="0"/>
        <w:jc w:val="both"/>
        <w:rPr>
          <w:color w:val="002060"/>
        </w:rPr>
      </w:pPr>
      <w:r w:rsidRPr="00B3358A">
        <w:rPr>
          <w:rFonts w:cstheme="minorHAnsi"/>
          <w:color w:val="002060"/>
          <w:sz w:val="24"/>
          <w:szCs w:val="24"/>
        </w:rPr>
        <w:t xml:space="preserve">Súčasťou novely vyhlášky budú od 1. januára 2020 aj očkovacie postupy pre povinné očkovanie vykonávané v inom veku a intervale, ktoré v súčasnosti upravuje odborné usmernenie Ministerstva zdravotníctva SR. Dôvodom je lepšia aplikovateľnosť v praxi. Uvedené postupy upravujú očkovanie v prípade posunutia termínov očkovania a nedodržania očkovacej schémy z dôvodu nielen zdravotných kontraindikácií očkovania, ale i odmietania rodičov alebo očkovania detí narodených v iných krajinách, v ktorých sa postupuje podľa iných odporúčaní pre očkovanie. Novela vyhlášky upravuje i postup očkovania novorodencov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HBsAg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pozitívnych matiek proti vírusovému zápalu pečene typu B a zosúlaďuje </w:t>
      </w:r>
      <w:r>
        <w:rPr>
          <w:rFonts w:cstheme="minorHAnsi"/>
          <w:color w:val="002060"/>
          <w:sz w:val="24"/>
          <w:szCs w:val="24"/>
        </w:rPr>
        <w:t xml:space="preserve">aj </w:t>
      </w:r>
      <w:r w:rsidRPr="00B3358A">
        <w:rPr>
          <w:rFonts w:cstheme="minorHAnsi"/>
          <w:color w:val="002060"/>
          <w:sz w:val="24"/>
          <w:szCs w:val="24"/>
        </w:rPr>
        <w:t xml:space="preserve">odporúčané očkovanie dievčat a chlapcov proti infekciám spôsobeným humánnym </w:t>
      </w:r>
      <w:proofErr w:type="spellStart"/>
      <w:r w:rsidRPr="00B3358A">
        <w:rPr>
          <w:rFonts w:cstheme="minorHAnsi"/>
          <w:color w:val="002060"/>
          <w:sz w:val="24"/>
          <w:szCs w:val="24"/>
        </w:rPr>
        <w:t>papilomavírusom</w:t>
      </w:r>
      <w:proofErr w:type="spellEnd"/>
      <w:r w:rsidRPr="00B3358A">
        <w:rPr>
          <w:rFonts w:cstheme="minorHAnsi"/>
          <w:color w:val="002060"/>
          <w:sz w:val="24"/>
          <w:szCs w:val="24"/>
        </w:rPr>
        <w:t xml:space="preserve"> (HPV) so znením súčasne platných indikačných obmedzení kategorizácie liekov a liečiv.</w:t>
      </w:r>
    </w:p>
    <w:p w:rsidR="00266876" w:rsidRDefault="00266876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961B09">
      <w:pPr>
        <w:jc w:val="both"/>
        <w:rPr>
          <w:color w:val="002060"/>
          <w:sz w:val="24"/>
          <w:szCs w:val="24"/>
        </w:rPr>
      </w:pPr>
    </w:p>
    <w:p w:rsidR="00684AB9" w:rsidRDefault="00684AB9" w:rsidP="00684AB9">
      <w:pPr>
        <w:rPr>
          <w:b/>
          <w:caps/>
          <w:sz w:val="28"/>
          <w:szCs w:val="28"/>
        </w:rPr>
      </w:pPr>
    </w:p>
    <w:p w:rsidR="00684AB9" w:rsidRDefault="00684AB9" w:rsidP="00684AB9">
      <w:pPr>
        <w:tabs>
          <w:tab w:val="left" w:pos="567"/>
        </w:tabs>
        <w:jc w:val="center"/>
        <w:rPr>
          <w:b/>
        </w:rPr>
      </w:pPr>
    </w:p>
    <w:p w:rsidR="00684AB9" w:rsidRPr="00687E19" w:rsidRDefault="00684AB9" w:rsidP="00684AB9">
      <w:pPr>
        <w:tabs>
          <w:tab w:val="left" w:pos="567"/>
        </w:tabs>
        <w:jc w:val="center"/>
        <w:rPr>
          <w:b/>
          <w:bCs/>
          <w:caps/>
          <w:color w:val="000000"/>
        </w:rPr>
      </w:pPr>
      <w:r w:rsidRPr="00687E19">
        <w:rPr>
          <w:b/>
        </w:rPr>
        <w:t xml:space="preserve">OČKOVACÍ </w:t>
      </w:r>
      <w:r w:rsidRPr="00687E19">
        <w:rPr>
          <w:b/>
          <w:caps/>
        </w:rPr>
        <w:t>KALENDÁR Na ROK 20</w:t>
      </w:r>
      <w:r>
        <w:rPr>
          <w:b/>
          <w:caps/>
        </w:rPr>
        <w:t>20</w:t>
      </w:r>
      <w:r w:rsidRPr="00687E19">
        <w:rPr>
          <w:b/>
          <w:caps/>
        </w:rPr>
        <w:t xml:space="preserve"> PRE povinné pravidElné </w:t>
      </w:r>
      <w:r w:rsidRPr="00687E19">
        <w:rPr>
          <w:b/>
          <w:bCs/>
          <w:caps/>
          <w:color w:val="000000"/>
        </w:rPr>
        <w:t>očkovaniE DETÍ</w:t>
      </w:r>
      <w:r>
        <w:rPr>
          <w:b/>
          <w:bCs/>
          <w:caps/>
          <w:color w:val="000000"/>
        </w:rPr>
        <w:t> </w:t>
      </w:r>
      <w:r w:rsidRPr="00687E19">
        <w:rPr>
          <w:b/>
          <w:bCs/>
          <w:caps/>
          <w:color w:val="000000"/>
        </w:rPr>
        <w:t>A</w:t>
      </w:r>
      <w:r>
        <w:rPr>
          <w:b/>
          <w:bCs/>
          <w:caps/>
          <w:color w:val="000000"/>
        </w:rPr>
        <w:t> </w:t>
      </w:r>
      <w:r w:rsidRPr="00687E19">
        <w:rPr>
          <w:b/>
          <w:bCs/>
          <w:caps/>
          <w:color w:val="000000"/>
        </w:rPr>
        <w:t xml:space="preserve">DOSPELÝCH </w:t>
      </w:r>
    </w:p>
    <w:p w:rsidR="00684AB9" w:rsidRPr="00075AD7" w:rsidRDefault="00684AB9" w:rsidP="00684AB9">
      <w:pPr>
        <w:tabs>
          <w:tab w:val="left" w:pos="567"/>
        </w:tabs>
        <w:jc w:val="center"/>
        <w:rPr>
          <w:b/>
          <w:bCs/>
          <w:caps/>
          <w:color w:val="000000"/>
          <w:sz w:val="20"/>
          <w:szCs w:val="20"/>
        </w:rPr>
      </w:pPr>
      <w:r w:rsidRPr="00075AD7">
        <w:rPr>
          <w:b/>
          <w:bCs/>
          <w:caps/>
          <w:color w:val="000000"/>
          <w:sz w:val="20"/>
          <w:szCs w:val="20"/>
        </w:rPr>
        <w:t>(PLATNOSŤ OD 1. 1. 2020)</w:t>
      </w:r>
    </w:p>
    <w:p w:rsidR="00684AB9" w:rsidRPr="00687E19" w:rsidRDefault="00684AB9" w:rsidP="00684AB9">
      <w:pPr>
        <w:jc w:val="center"/>
        <w:rPr>
          <w:b/>
        </w:rPr>
      </w:pPr>
    </w:p>
    <w:p w:rsidR="00684AB9" w:rsidRPr="00366C21" w:rsidRDefault="00684AB9" w:rsidP="00684AB9">
      <w:pPr>
        <w:spacing w:line="200" w:lineRule="exact"/>
        <w:jc w:val="center"/>
        <w:rPr>
          <w:b/>
          <w:sz w:val="19"/>
          <w:szCs w:val="19"/>
        </w:rPr>
      </w:pPr>
      <w:r w:rsidRPr="00366C21">
        <w:rPr>
          <w:sz w:val="19"/>
          <w:szCs w:val="19"/>
        </w:rPr>
        <w:t xml:space="preserve">Očkovací kalendár bol vypracovaný v súlade s § 5 zákona č. 355/2007 Z. z. o ochrane, podpore a rozvoji verejného zdravia a o zmene a doplnení niektorých zákonov v znení neskorších predpisov a v súlade s vyhláškou Ministerstva zdravotníctva SR  č. 585/2008 Z. z., ktorou sa ustanovujú podrobnosti o prevencii a kontrole prenosných ochorení v znení </w:t>
      </w:r>
      <w:r>
        <w:rPr>
          <w:sz w:val="19"/>
          <w:szCs w:val="19"/>
        </w:rPr>
        <w:t>neskorších predpisov</w:t>
      </w:r>
      <w:r w:rsidRPr="00366C21">
        <w:rPr>
          <w:sz w:val="19"/>
          <w:szCs w:val="19"/>
        </w:rPr>
        <w:t xml:space="preserve"> </w:t>
      </w:r>
    </w:p>
    <w:p w:rsidR="00684AB9" w:rsidRPr="000A1BCA" w:rsidRDefault="00684AB9" w:rsidP="00684AB9">
      <w:pPr>
        <w:jc w:val="center"/>
        <w:rPr>
          <w:b/>
        </w:rPr>
      </w:pPr>
    </w:p>
    <w:tbl>
      <w:tblPr>
        <w:tblW w:w="49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6"/>
        <w:gridCol w:w="1798"/>
        <w:gridCol w:w="3946"/>
        <w:gridCol w:w="1877"/>
      </w:tblGrid>
      <w:tr w:rsidR="00684AB9" w:rsidRPr="00687E19" w:rsidTr="00465B12">
        <w:trPr>
          <w:cantSplit/>
          <w:trHeight w:val="534"/>
          <w:jc w:val="center"/>
        </w:trPr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pStyle w:val="Nadpis2"/>
              <w:jc w:val="center"/>
              <w:rPr>
                <w:sz w:val="20"/>
                <w:szCs w:val="22"/>
              </w:rPr>
            </w:pPr>
            <w:r w:rsidRPr="00687E19">
              <w:rPr>
                <w:sz w:val="20"/>
                <w:szCs w:val="22"/>
              </w:rPr>
              <w:t>ROČNÍK</w:t>
            </w:r>
          </w:p>
          <w:p w:rsidR="00684AB9" w:rsidRPr="00687E19" w:rsidRDefault="00684AB9" w:rsidP="00465B12">
            <w:pPr>
              <w:pStyle w:val="Nadpis2"/>
              <w:jc w:val="center"/>
              <w:rPr>
                <w:sz w:val="20"/>
                <w:szCs w:val="22"/>
              </w:rPr>
            </w:pPr>
            <w:r w:rsidRPr="00687E19">
              <w:rPr>
                <w:sz w:val="20"/>
                <w:szCs w:val="22"/>
              </w:rPr>
              <w:t>NARODENIA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pStyle w:val="Nadpis2"/>
              <w:jc w:val="center"/>
              <w:rPr>
                <w:sz w:val="20"/>
                <w:szCs w:val="22"/>
              </w:rPr>
            </w:pPr>
          </w:p>
          <w:p w:rsidR="00684AB9" w:rsidRPr="00687E19" w:rsidRDefault="00684AB9" w:rsidP="00465B12">
            <w:pPr>
              <w:pStyle w:val="Nadpis2"/>
              <w:jc w:val="center"/>
              <w:rPr>
                <w:sz w:val="20"/>
                <w:szCs w:val="22"/>
              </w:rPr>
            </w:pPr>
            <w:r w:rsidRPr="00687E19">
              <w:rPr>
                <w:sz w:val="20"/>
                <w:szCs w:val="22"/>
              </w:rPr>
              <w:t>VEK</w:t>
            </w:r>
          </w:p>
          <w:p w:rsidR="00684AB9" w:rsidRPr="00687E19" w:rsidRDefault="00684AB9" w:rsidP="00465B12">
            <w:pPr>
              <w:pStyle w:val="Nadpis2"/>
              <w:jc w:val="center"/>
              <w:rPr>
                <w:sz w:val="20"/>
                <w:szCs w:val="22"/>
              </w:rPr>
            </w:pP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pStyle w:val="Nadpis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87E19">
              <w:rPr>
                <w:rFonts w:ascii="Times New Roman" w:hAnsi="Times New Roman"/>
                <w:sz w:val="20"/>
                <w:szCs w:val="22"/>
              </w:rPr>
              <w:t>DRUH OČKOVANIA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87E19">
              <w:rPr>
                <w:b/>
                <w:snapToGrid w:val="0"/>
                <w:color w:val="000000"/>
                <w:sz w:val="20"/>
              </w:rPr>
              <w:t>TYP</w:t>
            </w:r>
          </w:p>
          <w:p w:rsidR="00684AB9" w:rsidRPr="00687E19" w:rsidRDefault="00684AB9" w:rsidP="00465B1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87E19">
              <w:rPr>
                <w:b/>
                <w:snapToGrid w:val="0"/>
                <w:color w:val="000000"/>
                <w:sz w:val="20"/>
              </w:rPr>
              <w:t>OČKOVANIA</w:t>
            </w:r>
          </w:p>
        </w:tc>
      </w:tr>
      <w:tr w:rsidR="00684AB9" w:rsidRPr="00687E19" w:rsidTr="00465B12">
        <w:trPr>
          <w:cantSplit/>
          <w:trHeight w:val="593"/>
          <w:jc w:val="center"/>
        </w:trPr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  <w:r w:rsidRPr="00687E19">
              <w:rPr>
                <w:b/>
                <w:snapToGrid w:val="0"/>
                <w:color w:val="000000"/>
                <w:sz w:val="20"/>
              </w:rPr>
              <w:t>20</w:t>
            </w:r>
            <w:r>
              <w:rPr>
                <w:b/>
                <w:snapToGrid w:val="0"/>
                <w:color w:val="000000"/>
                <w:sz w:val="20"/>
              </w:rPr>
              <w:t>20</w:t>
            </w:r>
          </w:p>
          <w:p w:rsidR="00684AB9" w:rsidRPr="00687E19" w:rsidRDefault="00684AB9" w:rsidP="00465B12">
            <w:pPr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spacing w:line="360" w:lineRule="auto"/>
              <w:jc w:val="center"/>
              <w:rPr>
                <w:bCs/>
                <w:i/>
                <w:snapToGrid w:val="0"/>
                <w:color w:val="000000"/>
                <w:sz w:val="20"/>
              </w:rPr>
            </w:pPr>
            <w:r w:rsidRPr="00687E19">
              <w:rPr>
                <w:bCs/>
                <w:i/>
                <w:snapToGrid w:val="0"/>
                <w:color w:val="000000"/>
                <w:sz w:val="20"/>
              </w:rPr>
              <w:t>v 3. mesiaci života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záškrt, tetanus, čierny kašeľ (</w:t>
            </w:r>
            <w:proofErr w:type="spellStart"/>
            <w:r w:rsidRPr="00687E19">
              <w:rPr>
                <w:snapToGrid w:val="0"/>
                <w:sz w:val="20"/>
              </w:rPr>
              <w:t>acelulár</w:t>
            </w:r>
            <w:proofErr w:type="spellEnd"/>
            <w:r w:rsidRPr="00687E19">
              <w:rPr>
                <w:snapToGrid w:val="0"/>
                <w:sz w:val="20"/>
              </w:rPr>
              <w:t>. vakcína),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 xml:space="preserve">vírusová hepatitída B, </w:t>
            </w:r>
          </w:p>
          <w:p w:rsidR="00684AB9" w:rsidRPr="00687E19" w:rsidRDefault="00684AB9" w:rsidP="00465B12">
            <w:pPr>
              <w:jc w:val="center"/>
              <w:rPr>
                <w:sz w:val="20"/>
              </w:rPr>
            </w:pPr>
            <w:r w:rsidRPr="00687E19">
              <w:rPr>
                <w:snapToGrid w:val="0"/>
                <w:sz w:val="20"/>
              </w:rPr>
              <w:t xml:space="preserve">invazívne </w:t>
            </w:r>
            <w:proofErr w:type="spellStart"/>
            <w:r w:rsidRPr="00687E19">
              <w:rPr>
                <w:sz w:val="20"/>
              </w:rPr>
              <w:t>hemofilové</w:t>
            </w:r>
            <w:proofErr w:type="spellEnd"/>
            <w:r w:rsidRPr="00687E19">
              <w:rPr>
                <w:sz w:val="20"/>
              </w:rPr>
              <w:t xml:space="preserve"> nákazy</w:t>
            </w:r>
          </w:p>
          <w:p w:rsidR="00684AB9" w:rsidRPr="00687E19" w:rsidRDefault="00684AB9" w:rsidP="00465B12">
            <w:pPr>
              <w:ind w:left="-233"/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detská obrna</w:t>
            </w:r>
          </w:p>
          <w:p w:rsidR="00684AB9" w:rsidRPr="00687E19" w:rsidRDefault="00684AB9" w:rsidP="00465B12">
            <w:pPr>
              <w:ind w:left="-233"/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(</w:t>
            </w:r>
            <w:proofErr w:type="spellStart"/>
            <w:r w:rsidRPr="00687E19">
              <w:rPr>
                <w:snapToGrid w:val="0"/>
                <w:sz w:val="20"/>
              </w:rPr>
              <w:t>DTaP</w:t>
            </w:r>
            <w:proofErr w:type="spellEnd"/>
            <w:r w:rsidRPr="00687E19">
              <w:rPr>
                <w:snapToGrid w:val="0"/>
                <w:sz w:val="20"/>
              </w:rPr>
              <w:t>-VHB-HIB-IPV)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proofErr w:type="spellStart"/>
            <w:r w:rsidRPr="00687E19">
              <w:rPr>
                <w:snapToGrid w:val="0"/>
                <w:sz w:val="20"/>
              </w:rPr>
              <w:t>pneumokokové</w:t>
            </w:r>
            <w:proofErr w:type="spellEnd"/>
            <w:r w:rsidRPr="00687E19">
              <w:rPr>
                <w:snapToGrid w:val="0"/>
                <w:sz w:val="20"/>
              </w:rPr>
              <w:t xml:space="preserve"> invazívne ochorenia</w:t>
            </w:r>
          </w:p>
          <w:p w:rsidR="00684AB9" w:rsidRPr="00687E19" w:rsidRDefault="00684AB9" w:rsidP="00465B12">
            <w:pPr>
              <w:ind w:left="-233"/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(</w:t>
            </w:r>
            <w:proofErr w:type="spellStart"/>
            <w:r w:rsidRPr="00687E19">
              <w:rPr>
                <w:snapToGrid w:val="0"/>
                <w:sz w:val="20"/>
              </w:rPr>
              <w:t>konjugovaná</w:t>
            </w:r>
            <w:proofErr w:type="spellEnd"/>
            <w:r w:rsidRPr="00687E19">
              <w:rPr>
                <w:snapToGrid w:val="0"/>
                <w:sz w:val="20"/>
              </w:rPr>
              <w:t xml:space="preserve"> vakcína (PCV),</w:t>
            </w:r>
          </w:p>
          <w:p w:rsidR="00684AB9" w:rsidRPr="00687E19" w:rsidRDefault="00684AB9" w:rsidP="00465B12">
            <w:pPr>
              <w:ind w:left="-233"/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 xml:space="preserve">    simultánna aplikácia s </w:t>
            </w:r>
            <w:proofErr w:type="spellStart"/>
            <w:r w:rsidRPr="00687E19">
              <w:rPr>
                <w:snapToGrid w:val="0"/>
                <w:sz w:val="20"/>
              </w:rPr>
              <w:t>hexavakcínou</w:t>
            </w:r>
            <w:proofErr w:type="spellEnd"/>
            <w:r w:rsidRPr="00687E19">
              <w:rPr>
                <w:snapToGrid w:val="0"/>
                <w:sz w:val="20"/>
              </w:rPr>
              <w:t xml:space="preserve">)* 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I. dávka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(základné očkovanie)</w:t>
            </w:r>
          </w:p>
        </w:tc>
      </w:tr>
      <w:tr w:rsidR="00684AB9" w:rsidRPr="00687E19" w:rsidTr="00465B12">
        <w:trPr>
          <w:cantSplit/>
          <w:trHeight w:val="593"/>
          <w:jc w:val="center"/>
        </w:trPr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spacing w:line="360" w:lineRule="auto"/>
              <w:jc w:val="center"/>
              <w:rPr>
                <w:bCs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spacing w:line="360" w:lineRule="auto"/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  <w:r w:rsidRPr="00687E19">
              <w:rPr>
                <w:bCs/>
                <w:i/>
                <w:snapToGrid w:val="0"/>
                <w:color w:val="000000"/>
                <w:sz w:val="20"/>
              </w:rPr>
              <w:t>v 5. mesiaci života</w:t>
            </w:r>
          </w:p>
        </w:tc>
        <w:tc>
          <w:tcPr>
            <w:tcW w:w="2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rPr>
                <w:snapToGrid w:val="0"/>
                <w:sz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II. dávka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(základné očkovanie)</w:t>
            </w:r>
          </w:p>
        </w:tc>
      </w:tr>
      <w:tr w:rsidR="00684AB9" w:rsidRPr="00687E19" w:rsidTr="00465B12">
        <w:trPr>
          <w:cantSplit/>
          <w:trHeight w:val="594"/>
          <w:jc w:val="center"/>
        </w:trPr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Cs/>
                <w:i/>
                <w:snapToGrid w:val="0"/>
                <w:color w:val="000000"/>
                <w:sz w:val="20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  <w:r w:rsidRPr="00687E19">
              <w:rPr>
                <w:bCs/>
                <w:i/>
                <w:snapToGrid w:val="0"/>
                <w:color w:val="000000"/>
                <w:sz w:val="20"/>
              </w:rPr>
              <w:t>v 11. mesiaci života</w:t>
            </w:r>
          </w:p>
        </w:tc>
        <w:tc>
          <w:tcPr>
            <w:tcW w:w="21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rPr>
                <w:snapToGrid w:val="0"/>
                <w:sz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III. dávka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(základné očkovanie)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  <w:r w:rsidRPr="00687E19">
              <w:rPr>
                <w:b/>
                <w:iCs/>
                <w:snapToGrid w:val="0"/>
                <w:color w:val="000000"/>
                <w:sz w:val="20"/>
              </w:rPr>
              <w:t>201</w:t>
            </w:r>
            <w:r>
              <w:rPr>
                <w:b/>
                <w:iCs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142B5E" w:rsidRDefault="00684AB9" w:rsidP="00465B12">
            <w:pPr>
              <w:jc w:val="center"/>
              <w:rPr>
                <w:bCs/>
                <w:i/>
                <w:snapToGrid w:val="0"/>
                <w:color w:val="000000"/>
                <w:sz w:val="20"/>
              </w:rPr>
            </w:pPr>
            <w:r w:rsidRPr="00142B5E">
              <w:rPr>
                <w:bCs/>
                <w:i/>
                <w:snapToGrid w:val="0"/>
                <w:color w:val="000000"/>
                <w:sz w:val="20"/>
              </w:rPr>
              <w:t>najskôr prvý deň 15. mesiaca,</w:t>
            </w:r>
          </w:p>
          <w:p w:rsidR="00684AB9" w:rsidRPr="00687E19" w:rsidRDefault="00684AB9" w:rsidP="00465B12">
            <w:pPr>
              <w:jc w:val="center"/>
              <w:rPr>
                <w:bCs/>
                <w:i/>
                <w:snapToGrid w:val="0"/>
                <w:color w:val="000000"/>
                <w:sz w:val="20"/>
              </w:rPr>
            </w:pPr>
            <w:r w:rsidRPr="00142B5E">
              <w:rPr>
                <w:bCs/>
                <w:i/>
                <w:snapToGrid w:val="0"/>
                <w:color w:val="000000"/>
                <w:sz w:val="20"/>
              </w:rPr>
              <w:t>najneskôr v 18. mesiaci života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osýpky, mumps, ružienka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(MMR)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sz w:val="20"/>
              </w:rPr>
              <w:t>I. dávka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2016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bCs/>
                <w:i/>
                <w:snapToGrid w:val="0"/>
                <w:sz w:val="20"/>
              </w:rPr>
            </w:pPr>
            <w:r>
              <w:rPr>
                <w:bCs/>
                <w:i/>
                <w:snapToGrid w:val="0"/>
                <w:sz w:val="20"/>
              </w:rPr>
              <w:t>v 5. roku života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osýpky, mumps, ružienka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 xml:space="preserve"> (MMR)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II. dávka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  <w:r w:rsidRPr="00687E19">
              <w:rPr>
                <w:b/>
                <w:snapToGrid w:val="0"/>
                <w:color w:val="000000"/>
                <w:sz w:val="20"/>
              </w:rPr>
              <w:lastRenderedPageBreak/>
              <w:t>201</w:t>
            </w:r>
            <w:r>
              <w:rPr>
                <w:b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bCs/>
                <w:i/>
                <w:snapToGrid w:val="0"/>
                <w:sz w:val="20"/>
              </w:rPr>
            </w:pPr>
            <w:r w:rsidRPr="00687E19">
              <w:rPr>
                <w:bCs/>
                <w:i/>
                <w:snapToGrid w:val="0"/>
                <w:sz w:val="20"/>
              </w:rPr>
              <w:t>v 6. roku života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záškrt, tetanus, čierny kašeľ (</w:t>
            </w:r>
            <w:proofErr w:type="spellStart"/>
            <w:r w:rsidRPr="00687E19">
              <w:rPr>
                <w:snapToGrid w:val="0"/>
                <w:sz w:val="20"/>
              </w:rPr>
              <w:t>acelulár</w:t>
            </w:r>
            <w:proofErr w:type="spellEnd"/>
            <w:r w:rsidRPr="00687E19">
              <w:rPr>
                <w:snapToGrid w:val="0"/>
                <w:sz w:val="20"/>
              </w:rPr>
              <w:t>. vakcína) detská obrna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(</w:t>
            </w:r>
            <w:proofErr w:type="spellStart"/>
            <w:r w:rsidRPr="00687E19">
              <w:rPr>
                <w:snapToGrid w:val="0"/>
                <w:sz w:val="20"/>
              </w:rPr>
              <w:t>DTaP</w:t>
            </w:r>
            <w:proofErr w:type="spellEnd"/>
            <w:r w:rsidRPr="00687E19">
              <w:rPr>
                <w:snapToGrid w:val="0"/>
                <w:sz w:val="20"/>
              </w:rPr>
              <w:t>-IPV)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preočkovanie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  <w:r>
              <w:rPr>
                <w:b/>
                <w:iCs/>
                <w:snapToGrid w:val="0"/>
                <w:color w:val="000000"/>
                <w:sz w:val="20"/>
              </w:rPr>
              <w:t>2010</w:t>
            </w: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/>
                <w:snapToGrid w:val="0"/>
                <w:color w:val="000000"/>
                <w:sz w:val="20"/>
              </w:rPr>
            </w:pPr>
            <w:r w:rsidRPr="00687E19">
              <w:rPr>
                <w:bCs/>
                <w:i/>
                <w:snapToGrid w:val="0"/>
                <w:color w:val="000000"/>
                <w:sz w:val="20"/>
              </w:rPr>
              <w:t>v 11. roku života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osýpky, mumps, ružienka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 xml:space="preserve"> (MMR)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II. dávka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</w:p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  <w:r w:rsidRPr="00687E19">
              <w:rPr>
                <w:b/>
                <w:iCs/>
                <w:snapToGrid w:val="0"/>
                <w:color w:val="000000"/>
                <w:sz w:val="20"/>
              </w:rPr>
              <w:t>200</w:t>
            </w:r>
            <w:r>
              <w:rPr>
                <w:b/>
                <w:iCs/>
                <w:snapToGrid w:val="0"/>
                <w:color w:val="000000"/>
                <w:sz w:val="20"/>
              </w:rPr>
              <w:t>8</w:t>
            </w:r>
          </w:p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687E19">
              <w:rPr>
                <w:i/>
                <w:snapToGrid w:val="0"/>
                <w:color w:val="000000"/>
                <w:sz w:val="20"/>
              </w:rPr>
              <w:t>v 13. roku života</w:t>
            </w:r>
          </w:p>
        </w:tc>
        <w:tc>
          <w:tcPr>
            <w:tcW w:w="219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sz w:val="20"/>
              </w:rPr>
              <w:t>záškrt, tetanus, čierny kašeľ (</w:t>
            </w:r>
            <w:proofErr w:type="spellStart"/>
            <w:r w:rsidRPr="00687E19">
              <w:rPr>
                <w:snapToGrid w:val="0"/>
                <w:sz w:val="20"/>
              </w:rPr>
              <w:t>acelulár</w:t>
            </w:r>
            <w:proofErr w:type="spellEnd"/>
            <w:r w:rsidRPr="00687E19">
              <w:rPr>
                <w:snapToGrid w:val="0"/>
                <w:sz w:val="20"/>
              </w:rPr>
              <w:t xml:space="preserve">. vakcína) </w:t>
            </w:r>
            <w:r w:rsidRPr="00687E19">
              <w:rPr>
                <w:snapToGrid w:val="0"/>
                <w:color w:val="000000"/>
                <w:sz w:val="20"/>
              </w:rPr>
              <w:t>detská obrna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(</w:t>
            </w:r>
            <w:proofErr w:type="spellStart"/>
            <w:r w:rsidRPr="00687E19">
              <w:rPr>
                <w:snapToGrid w:val="0"/>
                <w:color w:val="000000"/>
                <w:sz w:val="20"/>
              </w:rPr>
              <w:t>dTaP</w:t>
            </w:r>
            <w:proofErr w:type="spellEnd"/>
            <w:r w:rsidRPr="00687E19">
              <w:rPr>
                <w:snapToGrid w:val="0"/>
                <w:color w:val="000000"/>
                <w:sz w:val="20"/>
              </w:rPr>
              <w:t>-IPV)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preočkovanie</w:t>
            </w:r>
          </w:p>
        </w:tc>
      </w:tr>
      <w:tr w:rsidR="00684AB9" w:rsidRPr="00687E19" w:rsidTr="00465B12">
        <w:trPr>
          <w:cantSplit/>
          <w:trHeight w:val="690"/>
          <w:jc w:val="center"/>
        </w:trPr>
        <w:tc>
          <w:tcPr>
            <w:tcW w:w="764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AB9" w:rsidRPr="00687E19" w:rsidRDefault="00684AB9" w:rsidP="00465B12">
            <w:pPr>
              <w:jc w:val="center"/>
              <w:rPr>
                <w:b/>
                <w:iCs/>
                <w:snapToGrid w:val="0"/>
                <w:color w:val="000000"/>
                <w:sz w:val="20"/>
              </w:rPr>
            </w:pPr>
            <w:r w:rsidRPr="00687E19">
              <w:rPr>
                <w:b/>
                <w:iCs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99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i/>
                <w:snapToGrid w:val="0"/>
                <w:sz w:val="20"/>
              </w:rPr>
            </w:pPr>
            <w:r w:rsidRPr="00687E19">
              <w:rPr>
                <w:i/>
                <w:snapToGrid w:val="0"/>
                <w:sz w:val="20"/>
              </w:rPr>
              <w:t>Dospelí vo veku 30 rokov</w:t>
            </w:r>
          </w:p>
        </w:tc>
        <w:tc>
          <w:tcPr>
            <w:tcW w:w="219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záškrt, tetanus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sz w:val="20"/>
              </w:rPr>
            </w:pPr>
            <w:r w:rsidRPr="00687E19">
              <w:rPr>
                <w:snapToGrid w:val="0"/>
                <w:sz w:val="20"/>
              </w:rPr>
              <w:t>(</w:t>
            </w:r>
            <w:proofErr w:type="spellStart"/>
            <w:r w:rsidRPr="00687E19">
              <w:rPr>
                <w:snapToGrid w:val="0"/>
                <w:sz w:val="20"/>
              </w:rPr>
              <w:t>dT</w:t>
            </w:r>
            <w:proofErr w:type="spellEnd"/>
            <w:r w:rsidRPr="00687E19">
              <w:rPr>
                <w:snapToGrid w:val="0"/>
                <w:sz w:val="20"/>
              </w:rPr>
              <w:t>**)</w:t>
            </w:r>
          </w:p>
        </w:tc>
        <w:tc>
          <w:tcPr>
            <w:tcW w:w="1043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preočkovanie</w:t>
            </w:r>
          </w:p>
          <w:p w:rsidR="00684AB9" w:rsidRPr="00687E19" w:rsidRDefault="00684AB9" w:rsidP="00465B12">
            <w:pPr>
              <w:jc w:val="center"/>
              <w:rPr>
                <w:snapToGrid w:val="0"/>
                <w:color w:val="000000"/>
                <w:sz w:val="20"/>
              </w:rPr>
            </w:pPr>
            <w:r w:rsidRPr="00687E19">
              <w:rPr>
                <w:snapToGrid w:val="0"/>
                <w:color w:val="000000"/>
                <w:sz w:val="20"/>
              </w:rPr>
              <w:t>každých 15 rokov</w:t>
            </w:r>
          </w:p>
        </w:tc>
      </w:tr>
    </w:tbl>
    <w:p w:rsidR="00684AB9" w:rsidRPr="00687E19" w:rsidRDefault="00684AB9" w:rsidP="00684AB9">
      <w:pPr>
        <w:ind w:left="-142" w:firstLine="142"/>
        <w:rPr>
          <w:b/>
          <w:i/>
          <w:sz w:val="20"/>
        </w:rPr>
      </w:pPr>
      <w:r w:rsidRPr="00687E19">
        <w:rPr>
          <w:b/>
          <w:i/>
          <w:sz w:val="20"/>
        </w:rPr>
        <w:t>Poznámky:</w:t>
      </w:r>
    </w:p>
    <w:p w:rsidR="00684AB9" w:rsidRPr="00DC3381" w:rsidRDefault="00684AB9" w:rsidP="00684AB9">
      <w:pPr>
        <w:tabs>
          <w:tab w:val="left" w:pos="-426"/>
          <w:tab w:val="left" w:pos="284"/>
        </w:tabs>
        <w:spacing w:line="220" w:lineRule="exact"/>
        <w:jc w:val="both"/>
        <w:rPr>
          <w:sz w:val="20"/>
          <w:szCs w:val="20"/>
        </w:rPr>
      </w:pPr>
      <w:r w:rsidRPr="00366C21">
        <w:rPr>
          <w:sz w:val="19"/>
          <w:szCs w:val="19"/>
        </w:rPr>
        <w:t>*</w:t>
      </w:r>
      <w:r w:rsidRPr="00366C21">
        <w:rPr>
          <w:sz w:val="19"/>
          <w:szCs w:val="19"/>
        </w:rPr>
        <w:tab/>
      </w:r>
      <w:r w:rsidRPr="00DC3381">
        <w:rPr>
          <w:sz w:val="20"/>
          <w:szCs w:val="20"/>
        </w:rPr>
        <w:t xml:space="preserve">Očkovanie </w:t>
      </w:r>
      <w:proofErr w:type="spellStart"/>
      <w:r w:rsidRPr="00DC3381">
        <w:rPr>
          <w:sz w:val="20"/>
          <w:szCs w:val="20"/>
        </w:rPr>
        <w:t>hexavakcínou</w:t>
      </w:r>
      <w:proofErr w:type="spellEnd"/>
      <w:r w:rsidRPr="00DC3381">
        <w:rPr>
          <w:sz w:val="20"/>
          <w:szCs w:val="20"/>
        </w:rPr>
        <w:t xml:space="preserve"> a očkovanie vakcínou proti </w:t>
      </w:r>
      <w:proofErr w:type="spellStart"/>
      <w:r w:rsidRPr="00DC3381">
        <w:rPr>
          <w:sz w:val="20"/>
          <w:szCs w:val="20"/>
        </w:rPr>
        <w:t>pneumokokovým</w:t>
      </w:r>
      <w:proofErr w:type="spellEnd"/>
      <w:r w:rsidRPr="00DC3381">
        <w:rPr>
          <w:sz w:val="20"/>
          <w:szCs w:val="20"/>
        </w:rPr>
        <w:t xml:space="preserve"> invazívnym ochoreniam sa vykonáva tromi dávkami v 3., 5. a 11. mesiaci života, pričom </w:t>
      </w:r>
      <w:r w:rsidRPr="00DC3381">
        <w:rPr>
          <w:b/>
          <w:sz w:val="20"/>
          <w:szCs w:val="20"/>
          <w:u w:val="single"/>
        </w:rPr>
        <w:t xml:space="preserve">prvá dávka sa podá </w:t>
      </w:r>
      <w:r w:rsidRPr="00DC3381">
        <w:rPr>
          <w:b/>
          <w:color w:val="000000"/>
          <w:sz w:val="20"/>
          <w:szCs w:val="20"/>
          <w:u w:val="single"/>
        </w:rPr>
        <w:t>najskôr v prvom</w:t>
      </w:r>
      <w:r w:rsidRPr="00DC3381">
        <w:rPr>
          <w:b/>
          <w:sz w:val="20"/>
          <w:szCs w:val="20"/>
          <w:u w:val="single"/>
        </w:rPr>
        <w:t xml:space="preserve"> dni desiateho týždňa života </w:t>
      </w:r>
      <w:r w:rsidRPr="00DC3381">
        <w:rPr>
          <w:sz w:val="20"/>
          <w:szCs w:val="20"/>
        </w:rPr>
        <w:t xml:space="preserve">vzhľadom na aktuálnu epidemiologickú situáciu vo výskyte čierneho kašľa. Na povinné očkovanie dojčiat proti </w:t>
      </w:r>
      <w:proofErr w:type="spellStart"/>
      <w:r w:rsidRPr="00DC3381">
        <w:rPr>
          <w:sz w:val="20"/>
          <w:szCs w:val="20"/>
        </w:rPr>
        <w:t>pneumokokovým</w:t>
      </w:r>
      <w:proofErr w:type="spellEnd"/>
      <w:r w:rsidRPr="00DC3381">
        <w:rPr>
          <w:sz w:val="20"/>
          <w:szCs w:val="20"/>
        </w:rPr>
        <w:t xml:space="preserve"> invazívnym ochoreniam je určená 13-valentná </w:t>
      </w:r>
      <w:proofErr w:type="spellStart"/>
      <w:r w:rsidRPr="00DC3381">
        <w:rPr>
          <w:sz w:val="20"/>
          <w:szCs w:val="20"/>
        </w:rPr>
        <w:t>konjugovaná</w:t>
      </w:r>
      <w:proofErr w:type="spellEnd"/>
      <w:r w:rsidRPr="00DC3381">
        <w:rPr>
          <w:sz w:val="20"/>
          <w:szCs w:val="20"/>
        </w:rPr>
        <w:t xml:space="preserve"> vakcína alebo 10-valentná </w:t>
      </w:r>
      <w:proofErr w:type="spellStart"/>
      <w:r w:rsidRPr="00DC3381">
        <w:rPr>
          <w:sz w:val="20"/>
          <w:szCs w:val="20"/>
        </w:rPr>
        <w:t>konjugovaná</w:t>
      </w:r>
      <w:proofErr w:type="spellEnd"/>
      <w:r w:rsidRPr="00DC3381">
        <w:rPr>
          <w:sz w:val="20"/>
          <w:szCs w:val="20"/>
        </w:rPr>
        <w:t xml:space="preserve"> vakcína. Všetky dávky základného očkovania sa majú vykonať rovnakou očkovacou látkou.</w:t>
      </w:r>
    </w:p>
    <w:p w:rsidR="00684AB9" w:rsidRPr="00DC3381" w:rsidRDefault="00684AB9" w:rsidP="00684AB9">
      <w:pPr>
        <w:tabs>
          <w:tab w:val="left" w:pos="-426"/>
          <w:tab w:val="left" w:pos="284"/>
        </w:tabs>
        <w:spacing w:line="220" w:lineRule="exact"/>
        <w:jc w:val="both"/>
        <w:rPr>
          <w:color w:val="000000"/>
          <w:sz w:val="20"/>
          <w:szCs w:val="20"/>
        </w:rPr>
      </w:pPr>
      <w:r w:rsidRPr="00DC3381">
        <w:rPr>
          <w:i/>
          <w:sz w:val="20"/>
          <w:szCs w:val="20"/>
        </w:rPr>
        <w:t>**</w:t>
      </w:r>
      <w:r w:rsidRPr="00DC3381">
        <w:rPr>
          <w:i/>
          <w:sz w:val="20"/>
          <w:szCs w:val="20"/>
        </w:rPr>
        <w:tab/>
      </w:r>
      <w:r w:rsidRPr="00DC3381">
        <w:rPr>
          <w:color w:val="000000"/>
          <w:sz w:val="20"/>
          <w:szCs w:val="20"/>
        </w:rPr>
        <w:t xml:space="preserve">Preočkovanie dospelých proti </w:t>
      </w:r>
      <w:r w:rsidRPr="00DC3381">
        <w:rPr>
          <w:bCs/>
          <w:color w:val="000000"/>
          <w:sz w:val="20"/>
          <w:szCs w:val="20"/>
        </w:rPr>
        <w:t>záškrtu a tetanu</w:t>
      </w:r>
      <w:r w:rsidRPr="00DC3381">
        <w:rPr>
          <w:color w:val="000000"/>
          <w:sz w:val="20"/>
          <w:szCs w:val="20"/>
        </w:rPr>
        <w:t xml:space="preserve"> sa vykonáva kombinovanou očkovacou látkou každých 15 rokov. V prípade prekročenia odporučeného intervalu sa preočkovanie proti záškrtu a tetanu vykoná vždy len jednou dávkou, pokiaľ je v zdravotnej dokumentácii pacienta dokumentované základné očkovanie tromi dávkami očkovacej látky proti tetanu. Základné očkovanie dospelých proti záškrtu a  tetanu tromi dávkami sa vykoná len v prípade, ak nie je dôveryhodná dokumentácia základného očkovania v minulosti. Prvé preočkovanie dospelých proti záškrtu a tetanu sa odporúča vo veku 30 rokov a ďalej každých 15 rokov.</w:t>
      </w:r>
    </w:p>
    <w:p w:rsidR="00684AB9" w:rsidRDefault="00684AB9" w:rsidP="00684AB9">
      <w:pPr>
        <w:tabs>
          <w:tab w:val="left" w:pos="-426"/>
          <w:tab w:val="left" w:pos="284"/>
        </w:tabs>
        <w:spacing w:line="220" w:lineRule="exact"/>
        <w:jc w:val="both"/>
        <w:rPr>
          <w:color w:val="000000"/>
          <w:sz w:val="20"/>
        </w:rPr>
      </w:pPr>
    </w:p>
    <w:p w:rsidR="00684AB9" w:rsidRPr="00A67227" w:rsidRDefault="00684AB9" w:rsidP="00684AB9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A67227">
        <w:rPr>
          <w:color w:val="000000"/>
          <w:sz w:val="20"/>
          <w:u w:val="single"/>
        </w:rPr>
        <w:t xml:space="preserve">V prípade, ak sa nevykoná očkovanie podľa schémy uvedenej v očkovacom kalendári, postupuje sa v súlade </w:t>
      </w:r>
      <w:r>
        <w:rPr>
          <w:color w:val="000000"/>
          <w:sz w:val="20"/>
          <w:u w:val="single"/>
        </w:rPr>
        <w:t>s </w:t>
      </w:r>
      <w:r w:rsidRPr="00A67227">
        <w:rPr>
          <w:color w:val="000000"/>
          <w:sz w:val="20"/>
          <w:u w:val="single"/>
        </w:rPr>
        <w:t xml:space="preserve">Prílohou č. 2a </w:t>
      </w:r>
      <w:r w:rsidRPr="00A67227">
        <w:rPr>
          <w:sz w:val="20"/>
          <w:szCs w:val="20"/>
          <w:u w:val="single"/>
        </w:rPr>
        <w:t>vyhlášky MZ SR č. 442/2019 Z. z., ktorou sa mení a dopĺňa vyhláška MZ SR č. 585/2008 Z. z.</w:t>
      </w:r>
    </w:p>
    <w:p w:rsidR="00684AB9" w:rsidRDefault="00684AB9" w:rsidP="00684AB9">
      <w:pPr>
        <w:tabs>
          <w:tab w:val="left" w:pos="-426"/>
          <w:tab w:val="left" w:pos="0"/>
        </w:tabs>
        <w:spacing w:line="220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84AB9" w:rsidRDefault="00684AB9" w:rsidP="00684AB9">
      <w:pPr>
        <w:tabs>
          <w:tab w:val="left" w:pos="-426"/>
          <w:tab w:val="left" w:pos="284"/>
        </w:tabs>
        <w:spacing w:line="220" w:lineRule="exact"/>
        <w:jc w:val="both"/>
        <w:rPr>
          <w:color w:val="000000"/>
          <w:sz w:val="20"/>
        </w:rPr>
      </w:pPr>
    </w:p>
    <w:p w:rsidR="00684AB9" w:rsidRPr="00A67227" w:rsidRDefault="00684AB9" w:rsidP="00684AB9">
      <w:pPr>
        <w:tabs>
          <w:tab w:val="left" w:pos="-426"/>
          <w:tab w:val="left" w:pos="284"/>
        </w:tabs>
        <w:spacing w:line="220" w:lineRule="exact"/>
        <w:jc w:val="both"/>
        <w:rPr>
          <w:b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</w:t>
      </w:r>
      <w:r w:rsidRPr="00A67227">
        <w:rPr>
          <w:b/>
        </w:rPr>
        <w:t xml:space="preserve">Mgr. RNDr. MUDr. Ján </w:t>
      </w:r>
      <w:proofErr w:type="spellStart"/>
      <w:r w:rsidRPr="00A67227">
        <w:rPr>
          <w:b/>
        </w:rPr>
        <w:t>Mikas</w:t>
      </w:r>
      <w:proofErr w:type="spellEnd"/>
      <w:r w:rsidRPr="00A67227">
        <w:rPr>
          <w:b/>
        </w:rPr>
        <w:t xml:space="preserve">, PhD. </w:t>
      </w:r>
      <w:r>
        <w:rPr>
          <w:b/>
        </w:rPr>
        <w:t xml:space="preserve"> v. r.</w:t>
      </w:r>
    </w:p>
    <w:p w:rsidR="00684AB9" w:rsidRPr="00A67227" w:rsidRDefault="00684AB9" w:rsidP="00684AB9">
      <w:pPr>
        <w:ind w:left="3540"/>
        <w:jc w:val="center"/>
        <w:rPr>
          <w:i/>
          <w:lang w:eastAsia="cs-CZ"/>
        </w:rPr>
      </w:pPr>
      <w:r w:rsidRPr="00A67227">
        <w:rPr>
          <w:b/>
        </w:rPr>
        <w:t>hlavný hygienik Slovenskej republiky</w:t>
      </w:r>
    </w:p>
    <w:p w:rsidR="00684AB9" w:rsidRPr="000316DD" w:rsidRDefault="00684AB9" w:rsidP="00961B09">
      <w:pPr>
        <w:jc w:val="both"/>
        <w:rPr>
          <w:color w:val="002060"/>
          <w:sz w:val="24"/>
          <w:szCs w:val="24"/>
        </w:rPr>
      </w:pPr>
      <w:bookmarkStart w:id="0" w:name="_GoBack"/>
      <w:bookmarkEnd w:id="0"/>
    </w:p>
    <w:sectPr w:rsidR="00684AB9" w:rsidRPr="000316DD" w:rsidSect="00F33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BB" w:rsidRDefault="00B216BB">
      <w:pPr>
        <w:spacing w:after="0" w:line="240" w:lineRule="auto"/>
      </w:pPr>
      <w:r>
        <w:separator/>
      </w:r>
    </w:p>
  </w:endnote>
  <w:endnote w:type="continuationSeparator" w:id="0">
    <w:p w:rsidR="00B216BB" w:rsidRDefault="00B2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C1" w:rsidRPr="00EA05F8" w:rsidRDefault="00A7704C" w:rsidP="00CA14C1">
    <w:pPr>
      <w:pStyle w:val="Pta"/>
      <w:ind w:left="708"/>
      <w:jc w:val="right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>Ministerstvo zdravotníctva SR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 xml:space="preserve">                            </w:t>
    </w:r>
    <w:r w:rsidRPr="00EA05F8">
      <w:rPr>
        <w:rFonts w:ascii="Times New Roman" w:hAnsi="Times New Roman"/>
        <w:sz w:val="20"/>
        <w:szCs w:val="20"/>
      </w:rPr>
      <w:tab/>
      <w:t xml:space="preserve"> Limbová 2, P.O.BOX 52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 xml:space="preserve">837 52 Bratislava 37 </w:t>
    </w:r>
  </w:p>
  <w:p w:rsidR="00CA14C1" w:rsidRPr="00EA05F8" w:rsidRDefault="00A7704C" w:rsidP="00CA14C1">
    <w:pPr>
      <w:pStyle w:val="Pta"/>
      <w:tabs>
        <w:tab w:val="clear" w:pos="4536"/>
      </w:tabs>
      <w:ind w:left="708"/>
      <w:jc w:val="center"/>
      <w:rPr>
        <w:rFonts w:ascii="Times New Roman" w:hAnsi="Times New Roman"/>
        <w:sz w:val="20"/>
        <w:szCs w:val="20"/>
      </w:rPr>
    </w:pPr>
    <w:r w:rsidRPr="00EA05F8">
      <w:rPr>
        <w:rFonts w:ascii="Times New Roman" w:hAnsi="Times New Roman"/>
        <w:sz w:val="20"/>
        <w:szCs w:val="20"/>
      </w:rPr>
      <w:tab/>
      <w:t>Tel.: +421 2 593 73 116</w:t>
    </w:r>
    <w:r w:rsidRPr="00EA05F8">
      <w:rPr>
        <w:rFonts w:ascii="Times New Roman" w:hAnsi="Times New Roman"/>
        <w:sz w:val="20"/>
        <w:szCs w:val="20"/>
      </w:rPr>
      <w:br/>
      <w:t xml:space="preserve"> </w:t>
    </w:r>
    <w:r w:rsidRPr="00EA05F8">
      <w:rPr>
        <w:rFonts w:ascii="Times New Roman" w:hAnsi="Times New Roman"/>
        <w:sz w:val="20"/>
        <w:szCs w:val="20"/>
      </w:rPr>
      <w:tab/>
      <w:t xml:space="preserve"> Fax.: +421 2 547 77</w:t>
    </w:r>
    <w:r>
      <w:rPr>
        <w:rFonts w:ascii="Times New Roman" w:hAnsi="Times New Roman"/>
        <w:sz w:val="20"/>
        <w:szCs w:val="20"/>
      </w:rPr>
      <w:t> </w:t>
    </w:r>
    <w:r w:rsidRPr="00EA05F8">
      <w:rPr>
        <w:rFonts w:ascii="Times New Roman" w:hAnsi="Times New Roman"/>
        <w:sz w:val="20"/>
        <w:szCs w:val="20"/>
      </w:rPr>
      <w:t>983</w:t>
    </w:r>
  </w:p>
  <w:p w:rsidR="00CA14C1" w:rsidRDefault="00B216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BB" w:rsidRDefault="00B216BB">
      <w:pPr>
        <w:spacing w:after="0" w:line="240" w:lineRule="auto"/>
      </w:pPr>
      <w:r>
        <w:separator/>
      </w:r>
    </w:p>
  </w:footnote>
  <w:footnote w:type="continuationSeparator" w:id="0">
    <w:p w:rsidR="00B216BB" w:rsidRDefault="00B2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5A" w:rsidRDefault="003C29FD">
    <w:pPr>
      <w:pStyle w:val="Hlavika"/>
    </w:pPr>
    <w:r>
      <w:rPr>
        <w:noProof/>
        <w:color w:val="1F497D"/>
        <w:lang w:eastAsia="sk-SK"/>
      </w:rPr>
      <w:drawing>
        <wp:inline distT="0" distB="0" distL="0" distR="0">
          <wp:extent cx="2724150" cy="685800"/>
          <wp:effectExtent l="0" t="0" r="0" b="0"/>
          <wp:docPr id="2" name="Obrázok 2" descr="logo-mzsr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zsr I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25A" w:rsidRDefault="00B216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389"/>
    <w:multiLevelType w:val="hybridMultilevel"/>
    <w:tmpl w:val="34B09990"/>
    <w:lvl w:ilvl="0" w:tplc="E2A8C8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371"/>
    <w:multiLevelType w:val="hybridMultilevel"/>
    <w:tmpl w:val="C8D2D2F2"/>
    <w:lvl w:ilvl="0" w:tplc="563CC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F09"/>
    <w:multiLevelType w:val="hybridMultilevel"/>
    <w:tmpl w:val="0FA471D2"/>
    <w:lvl w:ilvl="0" w:tplc="738A1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1CFF"/>
    <w:multiLevelType w:val="hybridMultilevel"/>
    <w:tmpl w:val="04BE6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2A3C"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425F"/>
    <w:multiLevelType w:val="hybridMultilevel"/>
    <w:tmpl w:val="057CC77E"/>
    <w:lvl w:ilvl="0" w:tplc="9790E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18D"/>
    <w:multiLevelType w:val="multilevel"/>
    <w:tmpl w:val="764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941F7"/>
    <w:multiLevelType w:val="hybridMultilevel"/>
    <w:tmpl w:val="68D2D2AE"/>
    <w:lvl w:ilvl="0" w:tplc="45D697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542"/>
    <w:multiLevelType w:val="hybridMultilevel"/>
    <w:tmpl w:val="51FCA00C"/>
    <w:lvl w:ilvl="0" w:tplc="A4BAEE9A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95B0E80"/>
    <w:multiLevelType w:val="hybridMultilevel"/>
    <w:tmpl w:val="F2764E3C"/>
    <w:lvl w:ilvl="0" w:tplc="711E2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05FE"/>
    <w:multiLevelType w:val="multilevel"/>
    <w:tmpl w:val="0D7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84D64"/>
    <w:multiLevelType w:val="hybridMultilevel"/>
    <w:tmpl w:val="46382030"/>
    <w:lvl w:ilvl="0" w:tplc="5A62DE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C22"/>
    <w:multiLevelType w:val="hybridMultilevel"/>
    <w:tmpl w:val="EFD20C18"/>
    <w:lvl w:ilvl="0" w:tplc="6ECAA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6307"/>
    <w:multiLevelType w:val="hybridMultilevel"/>
    <w:tmpl w:val="BCC8DF98"/>
    <w:lvl w:ilvl="0" w:tplc="CAFE17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566C"/>
    <w:multiLevelType w:val="hybridMultilevel"/>
    <w:tmpl w:val="EC089F04"/>
    <w:lvl w:ilvl="0" w:tplc="1812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4B76"/>
    <w:multiLevelType w:val="hybridMultilevel"/>
    <w:tmpl w:val="447E0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A7"/>
    <w:rsid w:val="00012C36"/>
    <w:rsid w:val="00013379"/>
    <w:rsid w:val="00014C4B"/>
    <w:rsid w:val="00021839"/>
    <w:rsid w:val="00024DF0"/>
    <w:rsid w:val="00024EF0"/>
    <w:rsid w:val="0002501C"/>
    <w:rsid w:val="00026153"/>
    <w:rsid w:val="00026294"/>
    <w:rsid w:val="000316DD"/>
    <w:rsid w:val="00031D95"/>
    <w:rsid w:val="00032246"/>
    <w:rsid w:val="00035C2E"/>
    <w:rsid w:val="00042ADC"/>
    <w:rsid w:val="00042B90"/>
    <w:rsid w:val="00045574"/>
    <w:rsid w:val="00047C71"/>
    <w:rsid w:val="00051760"/>
    <w:rsid w:val="00053CD8"/>
    <w:rsid w:val="00054AC8"/>
    <w:rsid w:val="000606C9"/>
    <w:rsid w:val="000653D7"/>
    <w:rsid w:val="0007007E"/>
    <w:rsid w:val="000701C0"/>
    <w:rsid w:val="00074157"/>
    <w:rsid w:val="0008041F"/>
    <w:rsid w:val="000812D0"/>
    <w:rsid w:val="00081C02"/>
    <w:rsid w:val="0008378F"/>
    <w:rsid w:val="00083CDD"/>
    <w:rsid w:val="0008411C"/>
    <w:rsid w:val="0008759E"/>
    <w:rsid w:val="0009149B"/>
    <w:rsid w:val="0009691A"/>
    <w:rsid w:val="000A4D02"/>
    <w:rsid w:val="000A729D"/>
    <w:rsid w:val="000B2509"/>
    <w:rsid w:val="000B3DC2"/>
    <w:rsid w:val="000B67F1"/>
    <w:rsid w:val="000B7749"/>
    <w:rsid w:val="000C1F1E"/>
    <w:rsid w:val="000C48D2"/>
    <w:rsid w:val="000D522F"/>
    <w:rsid w:val="000D57C0"/>
    <w:rsid w:val="000D5F27"/>
    <w:rsid w:val="000E03D1"/>
    <w:rsid w:val="000E4D85"/>
    <w:rsid w:val="000E5DFE"/>
    <w:rsid w:val="000E75E3"/>
    <w:rsid w:val="000F1160"/>
    <w:rsid w:val="000F2CD9"/>
    <w:rsid w:val="000F498B"/>
    <w:rsid w:val="000F62B2"/>
    <w:rsid w:val="00102402"/>
    <w:rsid w:val="001032FE"/>
    <w:rsid w:val="001040CE"/>
    <w:rsid w:val="00105024"/>
    <w:rsid w:val="001117D6"/>
    <w:rsid w:val="00111888"/>
    <w:rsid w:val="0011315A"/>
    <w:rsid w:val="00116C61"/>
    <w:rsid w:val="00121569"/>
    <w:rsid w:val="00123E6B"/>
    <w:rsid w:val="0012564C"/>
    <w:rsid w:val="001262E5"/>
    <w:rsid w:val="00141E0F"/>
    <w:rsid w:val="00142951"/>
    <w:rsid w:val="0014357B"/>
    <w:rsid w:val="00145733"/>
    <w:rsid w:val="0015327C"/>
    <w:rsid w:val="00156CC8"/>
    <w:rsid w:val="00165D96"/>
    <w:rsid w:val="0017196D"/>
    <w:rsid w:val="00173F42"/>
    <w:rsid w:val="001775C7"/>
    <w:rsid w:val="00177AFC"/>
    <w:rsid w:val="00177E98"/>
    <w:rsid w:val="0018088C"/>
    <w:rsid w:val="00180F97"/>
    <w:rsid w:val="00181E28"/>
    <w:rsid w:val="00183843"/>
    <w:rsid w:val="001870C2"/>
    <w:rsid w:val="001920CC"/>
    <w:rsid w:val="00192404"/>
    <w:rsid w:val="0019568A"/>
    <w:rsid w:val="00195E86"/>
    <w:rsid w:val="00195EA0"/>
    <w:rsid w:val="001971C5"/>
    <w:rsid w:val="001971ED"/>
    <w:rsid w:val="001A4536"/>
    <w:rsid w:val="001A68C2"/>
    <w:rsid w:val="001A6CCB"/>
    <w:rsid w:val="001B2912"/>
    <w:rsid w:val="001B4C17"/>
    <w:rsid w:val="001B4DB2"/>
    <w:rsid w:val="001B564C"/>
    <w:rsid w:val="001C160C"/>
    <w:rsid w:val="001C2BF3"/>
    <w:rsid w:val="001C7109"/>
    <w:rsid w:val="001D2B17"/>
    <w:rsid w:val="001E0340"/>
    <w:rsid w:val="001E4172"/>
    <w:rsid w:val="001E7757"/>
    <w:rsid w:val="001F3665"/>
    <w:rsid w:val="00200881"/>
    <w:rsid w:val="00201121"/>
    <w:rsid w:val="00207E17"/>
    <w:rsid w:val="00207E94"/>
    <w:rsid w:val="002122F3"/>
    <w:rsid w:val="002129CB"/>
    <w:rsid w:val="00213112"/>
    <w:rsid w:val="0021386F"/>
    <w:rsid w:val="0021472A"/>
    <w:rsid w:val="0021767E"/>
    <w:rsid w:val="002222FB"/>
    <w:rsid w:val="00224436"/>
    <w:rsid w:val="00236F32"/>
    <w:rsid w:val="00241112"/>
    <w:rsid w:val="00246D12"/>
    <w:rsid w:val="00250CE9"/>
    <w:rsid w:val="0025271B"/>
    <w:rsid w:val="00252FFC"/>
    <w:rsid w:val="00253AB1"/>
    <w:rsid w:val="00261CD2"/>
    <w:rsid w:val="00266876"/>
    <w:rsid w:val="00274A0B"/>
    <w:rsid w:val="00276D61"/>
    <w:rsid w:val="00284C93"/>
    <w:rsid w:val="002861EB"/>
    <w:rsid w:val="00286660"/>
    <w:rsid w:val="00290387"/>
    <w:rsid w:val="002B57A4"/>
    <w:rsid w:val="002B5828"/>
    <w:rsid w:val="002C2D48"/>
    <w:rsid w:val="002C5C30"/>
    <w:rsid w:val="002C73D5"/>
    <w:rsid w:val="002D1A4B"/>
    <w:rsid w:val="002D2FDE"/>
    <w:rsid w:val="002D49AE"/>
    <w:rsid w:val="002D4FAB"/>
    <w:rsid w:val="002D7186"/>
    <w:rsid w:val="002D767D"/>
    <w:rsid w:val="002E4B07"/>
    <w:rsid w:val="002F21A3"/>
    <w:rsid w:val="002F23E7"/>
    <w:rsid w:val="00307E3A"/>
    <w:rsid w:val="00307E57"/>
    <w:rsid w:val="00313917"/>
    <w:rsid w:val="003148DC"/>
    <w:rsid w:val="0031689C"/>
    <w:rsid w:val="00317B86"/>
    <w:rsid w:val="003206F2"/>
    <w:rsid w:val="003218CF"/>
    <w:rsid w:val="0032237E"/>
    <w:rsid w:val="0032422B"/>
    <w:rsid w:val="00331D80"/>
    <w:rsid w:val="003324F0"/>
    <w:rsid w:val="00333374"/>
    <w:rsid w:val="00333412"/>
    <w:rsid w:val="003429A4"/>
    <w:rsid w:val="003511C0"/>
    <w:rsid w:val="003608D2"/>
    <w:rsid w:val="003646F1"/>
    <w:rsid w:val="003704E4"/>
    <w:rsid w:val="003709B8"/>
    <w:rsid w:val="00371C4D"/>
    <w:rsid w:val="00373FB9"/>
    <w:rsid w:val="00375CCA"/>
    <w:rsid w:val="00377A62"/>
    <w:rsid w:val="00377F5A"/>
    <w:rsid w:val="003932E7"/>
    <w:rsid w:val="00396745"/>
    <w:rsid w:val="00396F85"/>
    <w:rsid w:val="003A1A7F"/>
    <w:rsid w:val="003B026B"/>
    <w:rsid w:val="003B375C"/>
    <w:rsid w:val="003B3D11"/>
    <w:rsid w:val="003B55CE"/>
    <w:rsid w:val="003C0976"/>
    <w:rsid w:val="003C1879"/>
    <w:rsid w:val="003C29FD"/>
    <w:rsid w:val="003C4F50"/>
    <w:rsid w:val="003C678A"/>
    <w:rsid w:val="003D01C5"/>
    <w:rsid w:val="003D4F28"/>
    <w:rsid w:val="003D5D35"/>
    <w:rsid w:val="003E2A66"/>
    <w:rsid w:val="003E5C4F"/>
    <w:rsid w:val="003E7392"/>
    <w:rsid w:val="003E7F2C"/>
    <w:rsid w:val="003F15FF"/>
    <w:rsid w:val="003F4B64"/>
    <w:rsid w:val="003F51B6"/>
    <w:rsid w:val="003F6E59"/>
    <w:rsid w:val="00402F30"/>
    <w:rsid w:val="00407CB9"/>
    <w:rsid w:val="00414165"/>
    <w:rsid w:val="00416918"/>
    <w:rsid w:val="00416C37"/>
    <w:rsid w:val="00420FE5"/>
    <w:rsid w:val="00422FBE"/>
    <w:rsid w:val="00423E9D"/>
    <w:rsid w:val="00424E4E"/>
    <w:rsid w:val="00432394"/>
    <w:rsid w:val="00434375"/>
    <w:rsid w:val="00445E7C"/>
    <w:rsid w:val="00450714"/>
    <w:rsid w:val="00451044"/>
    <w:rsid w:val="0045519F"/>
    <w:rsid w:val="00463ADC"/>
    <w:rsid w:val="00464BB4"/>
    <w:rsid w:val="00467D72"/>
    <w:rsid w:val="004820BC"/>
    <w:rsid w:val="00482C66"/>
    <w:rsid w:val="00487409"/>
    <w:rsid w:val="00487673"/>
    <w:rsid w:val="0049059D"/>
    <w:rsid w:val="00490E71"/>
    <w:rsid w:val="00491D84"/>
    <w:rsid w:val="0049486B"/>
    <w:rsid w:val="004A0A72"/>
    <w:rsid w:val="004A0F24"/>
    <w:rsid w:val="004A1C66"/>
    <w:rsid w:val="004A319A"/>
    <w:rsid w:val="004A6419"/>
    <w:rsid w:val="004A77F6"/>
    <w:rsid w:val="004B67F4"/>
    <w:rsid w:val="004B7036"/>
    <w:rsid w:val="004B70BF"/>
    <w:rsid w:val="004B79D1"/>
    <w:rsid w:val="004C174D"/>
    <w:rsid w:val="004C34D3"/>
    <w:rsid w:val="004C48C6"/>
    <w:rsid w:val="004C48E5"/>
    <w:rsid w:val="004C4B6D"/>
    <w:rsid w:val="004C4C01"/>
    <w:rsid w:val="004C62EA"/>
    <w:rsid w:val="004C6ECE"/>
    <w:rsid w:val="004C73B1"/>
    <w:rsid w:val="004D1641"/>
    <w:rsid w:val="004D35DF"/>
    <w:rsid w:val="004D372D"/>
    <w:rsid w:val="004D416A"/>
    <w:rsid w:val="004D532E"/>
    <w:rsid w:val="004D7772"/>
    <w:rsid w:val="004D7C3E"/>
    <w:rsid w:val="004E145B"/>
    <w:rsid w:val="004E2759"/>
    <w:rsid w:val="004E3C46"/>
    <w:rsid w:val="004E5B01"/>
    <w:rsid w:val="004E5B71"/>
    <w:rsid w:val="004E740F"/>
    <w:rsid w:val="004F08C0"/>
    <w:rsid w:val="004F308E"/>
    <w:rsid w:val="004F4497"/>
    <w:rsid w:val="004F6491"/>
    <w:rsid w:val="004F6D85"/>
    <w:rsid w:val="004F6F95"/>
    <w:rsid w:val="00512BC2"/>
    <w:rsid w:val="00514D55"/>
    <w:rsid w:val="005166BB"/>
    <w:rsid w:val="00524E56"/>
    <w:rsid w:val="00526417"/>
    <w:rsid w:val="00526A73"/>
    <w:rsid w:val="00527365"/>
    <w:rsid w:val="00527824"/>
    <w:rsid w:val="005348FA"/>
    <w:rsid w:val="0053602B"/>
    <w:rsid w:val="005366F7"/>
    <w:rsid w:val="00536ABE"/>
    <w:rsid w:val="00541030"/>
    <w:rsid w:val="005437A7"/>
    <w:rsid w:val="0055642D"/>
    <w:rsid w:val="00557F58"/>
    <w:rsid w:val="0056144B"/>
    <w:rsid w:val="005629EC"/>
    <w:rsid w:val="00563EDD"/>
    <w:rsid w:val="00567AD0"/>
    <w:rsid w:val="0057172B"/>
    <w:rsid w:val="00572214"/>
    <w:rsid w:val="00574CD6"/>
    <w:rsid w:val="00577FBF"/>
    <w:rsid w:val="005807AA"/>
    <w:rsid w:val="00580EF8"/>
    <w:rsid w:val="0058315E"/>
    <w:rsid w:val="005848F6"/>
    <w:rsid w:val="00585B4E"/>
    <w:rsid w:val="00585D48"/>
    <w:rsid w:val="00591552"/>
    <w:rsid w:val="0059677F"/>
    <w:rsid w:val="00597F3C"/>
    <w:rsid w:val="005A00CE"/>
    <w:rsid w:val="005A0E8D"/>
    <w:rsid w:val="005A175D"/>
    <w:rsid w:val="005A219F"/>
    <w:rsid w:val="005A5CF4"/>
    <w:rsid w:val="005B2594"/>
    <w:rsid w:val="005B58B1"/>
    <w:rsid w:val="005B74A7"/>
    <w:rsid w:val="005C3CD8"/>
    <w:rsid w:val="005C4BE4"/>
    <w:rsid w:val="005C4FC3"/>
    <w:rsid w:val="005C6F59"/>
    <w:rsid w:val="005C7422"/>
    <w:rsid w:val="005D2210"/>
    <w:rsid w:val="005D7C6C"/>
    <w:rsid w:val="005F0933"/>
    <w:rsid w:val="005F16DB"/>
    <w:rsid w:val="005F1EC4"/>
    <w:rsid w:val="005F65E2"/>
    <w:rsid w:val="005F7C15"/>
    <w:rsid w:val="005F7D7E"/>
    <w:rsid w:val="006003E5"/>
    <w:rsid w:val="00601701"/>
    <w:rsid w:val="00604D84"/>
    <w:rsid w:val="00610C38"/>
    <w:rsid w:val="00611AA8"/>
    <w:rsid w:val="00614C8A"/>
    <w:rsid w:val="0061695D"/>
    <w:rsid w:val="00617E9A"/>
    <w:rsid w:val="00622714"/>
    <w:rsid w:val="0062510C"/>
    <w:rsid w:val="0062650F"/>
    <w:rsid w:val="006351EA"/>
    <w:rsid w:val="00636B12"/>
    <w:rsid w:val="0064098F"/>
    <w:rsid w:val="00641D91"/>
    <w:rsid w:val="00642CD0"/>
    <w:rsid w:val="00643562"/>
    <w:rsid w:val="00643A7D"/>
    <w:rsid w:val="006471FF"/>
    <w:rsid w:val="006512FB"/>
    <w:rsid w:val="00654807"/>
    <w:rsid w:val="0065646D"/>
    <w:rsid w:val="00661987"/>
    <w:rsid w:val="0066449D"/>
    <w:rsid w:val="00672ADB"/>
    <w:rsid w:val="00676290"/>
    <w:rsid w:val="00684AB9"/>
    <w:rsid w:val="00690E64"/>
    <w:rsid w:val="006921BD"/>
    <w:rsid w:val="0069370A"/>
    <w:rsid w:val="0069437B"/>
    <w:rsid w:val="006964C1"/>
    <w:rsid w:val="006A2976"/>
    <w:rsid w:val="006A3598"/>
    <w:rsid w:val="006A763A"/>
    <w:rsid w:val="006B2D0C"/>
    <w:rsid w:val="006B5B48"/>
    <w:rsid w:val="006C1C68"/>
    <w:rsid w:val="006C577B"/>
    <w:rsid w:val="006D0E3D"/>
    <w:rsid w:val="006D3865"/>
    <w:rsid w:val="006D48D4"/>
    <w:rsid w:val="006E006E"/>
    <w:rsid w:val="006E3C8D"/>
    <w:rsid w:val="006E5C63"/>
    <w:rsid w:val="006F13B0"/>
    <w:rsid w:val="006F1E8F"/>
    <w:rsid w:val="006F63B5"/>
    <w:rsid w:val="006F685F"/>
    <w:rsid w:val="006F687A"/>
    <w:rsid w:val="006F7387"/>
    <w:rsid w:val="0070026D"/>
    <w:rsid w:val="00700A8A"/>
    <w:rsid w:val="0070173E"/>
    <w:rsid w:val="00701F55"/>
    <w:rsid w:val="00704070"/>
    <w:rsid w:val="007050CC"/>
    <w:rsid w:val="00705889"/>
    <w:rsid w:val="00705AE0"/>
    <w:rsid w:val="007210AF"/>
    <w:rsid w:val="007212D0"/>
    <w:rsid w:val="007323FC"/>
    <w:rsid w:val="007324D5"/>
    <w:rsid w:val="00743C2C"/>
    <w:rsid w:val="00762DA7"/>
    <w:rsid w:val="007642E9"/>
    <w:rsid w:val="00764C1D"/>
    <w:rsid w:val="00764DB6"/>
    <w:rsid w:val="007726CB"/>
    <w:rsid w:val="00774286"/>
    <w:rsid w:val="00774F18"/>
    <w:rsid w:val="00777562"/>
    <w:rsid w:val="00777C79"/>
    <w:rsid w:val="00796C14"/>
    <w:rsid w:val="00796FDA"/>
    <w:rsid w:val="00797A89"/>
    <w:rsid w:val="007A093D"/>
    <w:rsid w:val="007A336B"/>
    <w:rsid w:val="007A3FCF"/>
    <w:rsid w:val="007A64D2"/>
    <w:rsid w:val="007A7A60"/>
    <w:rsid w:val="007B1855"/>
    <w:rsid w:val="007B4793"/>
    <w:rsid w:val="007C0DD0"/>
    <w:rsid w:val="007C1979"/>
    <w:rsid w:val="007C43E4"/>
    <w:rsid w:val="007D2AFD"/>
    <w:rsid w:val="007E150A"/>
    <w:rsid w:val="007E2709"/>
    <w:rsid w:val="007E655E"/>
    <w:rsid w:val="007F0CD3"/>
    <w:rsid w:val="007F1A69"/>
    <w:rsid w:val="007F28D0"/>
    <w:rsid w:val="007F3D1C"/>
    <w:rsid w:val="007F4FA8"/>
    <w:rsid w:val="007F57E2"/>
    <w:rsid w:val="0080229C"/>
    <w:rsid w:val="00810E97"/>
    <w:rsid w:val="00811AE1"/>
    <w:rsid w:val="00812D12"/>
    <w:rsid w:val="00814E84"/>
    <w:rsid w:val="008168EA"/>
    <w:rsid w:val="008175CE"/>
    <w:rsid w:val="00823AC1"/>
    <w:rsid w:val="00834716"/>
    <w:rsid w:val="008432CA"/>
    <w:rsid w:val="008443AA"/>
    <w:rsid w:val="00850071"/>
    <w:rsid w:val="008529CA"/>
    <w:rsid w:val="00855ECD"/>
    <w:rsid w:val="00862CBF"/>
    <w:rsid w:val="00867800"/>
    <w:rsid w:val="008759D9"/>
    <w:rsid w:val="00875A03"/>
    <w:rsid w:val="00875FA1"/>
    <w:rsid w:val="0088560F"/>
    <w:rsid w:val="008869B2"/>
    <w:rsid w:val="00887B8F"/>
    <w:rsid w:val="00890872"/>
    <w:rsid w:val="00891046"/>
    <w:rsid w:val="008922B7"/>
    <w:rsid w:val="00894168"/>
    <w:rsid w:val="00895817"/>
    <w:rsid w:val="008A0455"/>
    <w:rsid w:val="008A066C"/>
    <w:rsid w:val="008A230D"/>
    <w:rsid w:val="008A2780"/>
    <w:rsid w:val="008A621D"/>
    <w:rsid w:val="008A6931"/>
    <w:rsid w:val="008A6E82"/>
    <w:rsid w:val="008C40D2"/>
    <w:rsid w:val="008C5119"/>
    <w:rsid w:val="008C614F"/>
    <w:rsid w:val="008C6F8F"/>
    <w:rsid w:val="008C766E"/>
    <w:rsid w:val="008D0E08"/>
    <w:rsid w:val="008D1C4D"/>
    <w:rsid w:val="008D32B5"/>
    <w:rsid w:val="008D62B7"/>
    <w:rsid w:val="008E5CF8"/>
    <w:rsid w:val="008F261A"/>
    <w:rsid w:val="008F6621"/>
    <w:rsid w:val="009048E6"/>
    <w:rsid w:val="009061C8"/>
    <w:rsid w:val="00906B32"/>
    <w:rsid w:val="00906F0A"/>
    <w:rsid w:val="009114AE"/>
    <w:rsid w:val="00917F8C"/>
    <w:rsid w:val="0093195A"/>
    <w:rsid w:val="00934A42"/>
    <w:rsid w:val="00935AB6"/>
    <w:rsid w:val="00947B41"/>
    <w:rsid w:val="00950550"/>
    <w:rsid w:val="00953ED8"/>
    <w:rsid w:val="009544DA"/>
    <w:rsid w:val="00955964"/>
    <w:rsid w:val="009602D0"/>
    <w:rsid w:val="00961779"/>
    <w:rsid w:val="00961B09"/>
    <w:rsid w:val="00963705"/>
    <w:rsid w:val="00964002"/>
    <w:rsid w:val="0096591C"/>
    <w:rsid w:val="00965931"/>
    <w:rsid w:val="0096797B"/>
    <w:rsid w:val="00973DD1"/>
    <w:rsid w:val="009756B2"/>
    <w:rsid w:val="00984A07"/>
    <w:rsid w:val="00986555"/>
    <w:rsid w:val="009869CE"/>
    <w:rsid w:val="00987414"/>
    <w:rsid w:val="00997BE7"/>
    <w:rsid w:val="009A1042"/>
    <w:rsid w:val="009A58DC"/>
    <w:rsid w:val="009B0C5D"/>
    <w:rsid w:val="009B3996"/>
    <w:rsid w:val="009B5061"/>
    <w:rsid w:val="009C0C8C"/>
    <w:rsid w:val="009C70F1"/>
    <w:rsid w:val="009D4B17"/>
    <w:rsid w:val="009D6131"/>
    <w:rsid w:val="009D7B17"/>
    <w:rsid w:val="009E1B81"/>
    <w:rsid w:val="009E2578"/>
    <w:rsid w:val="009E2F24"/>
    <w:rsid w:val="009E33C5"/>
    <w:rsid w:val="009E4D0C"/>
    <w:rsid w:val="009E54CC"/>
    <w:rsid w:val="009E7A21"/>
    <w:rsid w:val="00A02BB2"/>
    <w:rsid w:val="00A10AB8"/>
    <w:rsid w:val="00A271BD"/>
    <w:rsid w:val="00A27639"/>
    <w:rsid w:val="00A32C0E"/>
    <w:rsid w:val="00A34283"/>
    <w:rsid w:val="00A42036"/>
    <w:rsid w:val="00A5104D"/>
    <w:rsid w:val="00A66317"/>
    <w:rsid w:val="00A6688F"/>
    <w:rsid w:val="00A67E28"/>
    <w:rsid w:val="00A701A0"/>
    <w:rsid w:val="00A70C3F"/>
    <w:rsid w:val="00A73208"/>
    <w:rsid w:val="00A7704C"/>
    <w:rsid w:val="00A8001E"/>
    <w:rsid w:val="00A80435"/>
    <w:rsid w:val="00A81621"/>
    <w:rsid w:val="00A82A26"/>
    <w:rsid w:val="00A84152"/>
    <w:rsid w:val="00A854A8"/>
    <w:rsid w:val="00A8581E"/>
    <w:rsid w:val="00AA18C7"/>
    <w:rsid w:val="00AA4197"/>
    <w:rsid w:val="00AA6C75"/>
    <w:rsid w:val="00AA777A"/>
    <w:rsid w:val="00AB01B9"/>
    <w:rsid w:val="00AC0091"/>
    <w:rsid w:val="00AC2ECC"/>
    <w:rsid w:val="00AD6ED6"/>
    <w:rsid w:val="00AD7465"/>
    <w:rsid w:val="00AE1616"/>
    <w:rsid w:val="00AE6FDD"/>
    <w:rsid w:val="00AE797E"/>
    <w:rsid w:val="00AF130D"/>
    <w:rsid w:val="00AF6DC4"/>
    <w:rsid w:val="00AF7F6F"/>
    <w:rsid w:val="00B029E8"/>
    <w:rsid w:val="00B04585"/>
    <w:rsid w:val="00B0570E"/>
    <w:rsid w:val="00B06809"/>
    <w:rsid w:val="00B12082"/>
    <w:rsid w:val="00B16488"/>
    <w:rsid w:val="00B208BD"/>
    <w:rsid w:val="00B216BB"/>
    <w:rsid w:val="00B21783"/>
    <w:rsid w:val="00B2214E"/>
    <w:rsid w:val="00B30CE2"/>
    <w:rsid w:val="00B30D48"/>
    <w:rsid w:val="00B33B5E"/>
    <w:rsid w:val="00B347DB"/>
    <w:rsid w:val="00B36483"/>
    <w:rsid w:val="00B36BA7"/>
    <w:rsid w:val="00B36CCD"/>
    <w:rsid w:val="00B413D6"/>
    <w:rsid w:val="00B545F9"/>
    <w:rsid w:val="00B54818"/>
    <w:rsid w:val="00B548E8"/>
    <w:rsid w:val="00B55703"/>
    <w:rsid w:val="00B63885"/>
    <w:rsid w:val="00B658AD"/>
    <w:rsid w:val="00B67743"/>
    <w:rsid w:val="00B71DA4"/>
    <w:rsid w:val="00B72F5E"/>
    <w:rsid w:val="00B7360B"/>
    <w:rsid w:val="00B81975"/>
    <w:rsid w:val="00B83B2D"/>
    <w:rsid w:val="00B87684"/>
    <w:rsid w:val="00B92780"/>
    <w:rsid w:val="00B93242"/>
    <w:rsid w:val="00BA0D9E"/>
    <w:rsid w:val="00BA12EA"/>
    <w:rsid w:val="00BA283D"/>
    <w:rsid w:val="00BA37D2"/>
    <w:rsid w:val="00BA3F5F"/>
    <w:rsid w:val="00BA4552"/>
    <w:rsid w:val="00BA4BE8"/>
    <w:rsid w:val="00BA79EB"/>
    <w:rsid w:val="00BB13E0"/>
    <w:rsid w:val="00BB67E8"/>
    <w:rsid w:val="00BB6F65"/>
    <w:rsid w:val="00BD41C5"/>
    <w:rsid w:val="00BE0AD2"/>
    <w:rsid w:val="00BE2AD4"/>
    <w:rsid w:val="00BE6FA7"/>
    <w:rsid w:val="00BE7F01"/>
    <w:rsid w:val="00BF005F"/>
    <w:rsid w:val="00BF10B8"/>
    <w:rsid w:val="00BF1D22"/>
    <w:rsid w:val="00BF29B9"/>
    <w:rsid w:val="00BF3FFC"/>
    <w:rsid w:val="00C017F4"/>
    <w:rsid w:val="00C034DB"/>
    <w:rsid w:val="00C038E4"/>
    <w:rsid w:val="00C0626B"/>
    <w:rsid w:val="00C06CD7"/>
    <w:rsid w:val="00C07CAD"/>
    <w:rsid w:val="00C128BB"/>
    <w:rsid w:val="00C13FA8"/>
    <w:rsid w:val="00C14605"/>
    <w:rsid w:val="00C1606F"/>
    <w:rsid w:val="00C2108A"/>
    <w:rsid w:val="00C268D5"/>
    <w:rsid w:val="00C352AD"/>
    <w:rsid w:val="00C365BA"/>
    <w:rsid w:val="00C36C21"/>
    <w:rsid w:val="00C40026"/>
    <w:rsid w:val="00C414F6"/>
    <w:rsid w:val="00C43941"/>
    <w:rsid w:val="00C5736C"/>
    <w:rsid w:val="00C57F83"/>
    <w:rsid w:val="00C605A1"/>
    <w:rsid w:val="00C61E0F"/>
    <w:rsid w:val="00C62113"/>
    <w:rsid w:val="00C64A20"/>
    <w:rsid w:val="00C6559C"/>
    <w:rsid w:val="00C703AD"/>
    <w:rsid w:val="00C72EF0"/>
    <w:rsid w:val="00C759E0"/>
    <w:rsid w:val="00C82C91"/>
    <w:rsid w:val="00C8697E"/>
    <w:rsid w:val="00C8778F"/>
    <w:rsid w:val="00C9028F"/>
    <w:rsid w:val="00C9168F"/>
    <w:rsid w:val="00C9415B"/>
    <w:rsid w:val="00C941C9"/>
    <w:rsid w:val="00C94739"/>
    <w:rsid w:val="00C97647"/>
    <w:rsid w:val="00CA56A9"/>
    <w:rsid w:val="00CA787A"/>
    <w:rsid w:val="00CC3803"/>
    <w:rsid w:val="00CC3ED4"/>
    <w:rsid w:val="00CC42D1"/>
    <w:rsid w:val="00CC590E"/>
    <w:rsid w:val="00CC67A8"/>
    <w:rsid w:val="00CD1E5A"/>
    <w:rsid w:val="00CD521C"/>
    <w:rsid w:val="00CD7023"/>
    <w:rsid w:val="00CE0960"/>
    <w:rsid w:val="00CE1233"/>
    <w:rsid w:val="00CE205D"/>
    <w:rsid w:val="00CF2747"/>
    <w:rsid w:val="00D01E87"/>
    <w:rsid w:val="00D0346C"/>
    <w:rsid w:val="00D10496"/>
    <w:rsid w:val="00D109AA"/>
    <w:rsid w:val="00D122B3"/>
    <w:rsid w:val="00D135C9"/>
    <w:rsid w:val="00D15C41"/>
    <w:rsid w:val="00D2214D"/>
    <w:rsid w:val="00D30E1B"/>
    <w:rsid w:val="00D31264"/>
    <w:rsid w:val="00D32C49"/>
    <w:rsid w:val="00D332CE"/>
    <w:rsid w:val="00D379BC"/>
    <w:rsid w:val="00D44EF7"/>
    <w:rsid w:val="00D47788"/>
    <w:rsid w:val="00D506A7"/>
    <w:rsid w:val="00D520D8"/>
    <w:rsid w:val="00D5251E"/>
    <w:rsid w:val="00D52EDA"/>
    <w:rsid w:val="00D61B58"/>
    <w:rsid w:val="00D65150"/>
    <w:rsid w:val="00D7181B"/>
    <w:rsid w:val="00D772BA"/>
    <w:rsid w:val="00D90060"/>
    <w:rsid w:val="00D90DE1"/>
    <w:rsid w:val="00D91841"/>
    <w:rsid w:val="00D91CC7"/>
    <w:rsid w:val="00D92512"/>
    <w:rsid w:val="00D97799"/>
    <w:rsid w:val="00D97C83"/>
    <w:rsid w:val="00DA106A"/>
    <w:rsid w:val="00DA32D2"/>
    <w:rsid w:val="00DA402C"/>
    <w:rsid w:val="00DA574B"/>
    <w:rsid w:val="00DA5B2E"/>
    <w:rsid w:val="00DA6D6A"/>
    <w:rsid w:val="00DB114D"/>
    <w:rsid w:val="00DB2031"/>
    <w:rsid w:val="00DB56EF"/>
    <w:rsid w:val="00DC275C"/>
    <w:rsid w:val="00DC3FC7"/>
    <w:rsid w:val="00DC5A42"/>
    <w:rsid w:val="00DC5D83"/>
    <w:rsid w:val="00DC6FE3"/>
    <w:rsid w:val="00DD16AD"/>
    <w:rsid w:val="00DD3DBB"/>
    <w:rsid w:val="00DD60C5"/>
    <w:rsid w:val="00DD620C"/>
    <w:rsid w:val="00DE16E2"/>
    <w:rsid w:val="00DE34C5"/>
    <w:rsid w:val="00DE3884"/>
    <w:rsid w:val="00DE403A"/>
    <w:rsid w:val="00DF0853"/>
    <w:rsid w:val="00DF173E"/>
    <w:rsid w:val="00DF445B"/>
    <w:rsid w:val="00DF75C6"/>
    <w:rsid w:val="00E07EA2"/>
    <w:rsid w:val="00E1003D"/>
    <w:rsid w:val="00E12BC5"/>
    <w:rsid w:val="00E15DF5"/>
    <w:rsid w:val="00E211EF"/>
    <w:rsid w:val="00E26AC7"/>
    <w:rsid w:val="00E33879"/>
    <w:rsid w:val="00E34996"/>
    <w:rsid w:val="00E34E40"/>
    <w:rsid w:val="00E36676"/>
    <w:rsid w:val="00E40BE2"/>
    <w:rsid w:val="00E504B7"/>
    <w:rsid w:val="00E510DA"/>
    <w:rsid w:val="00E51215"/>
    <w:rsid w:val="00E525F8"/>
    <w:rsid w:val="00E546CD"/>
    <w:rsid w:val="00E600CD"/>
    <w:rsid w:val="00E63DE9"/>
    <w:rsid w:val="00E649C3"/>
    <w:rsid w:val="00E70ED8"/>
    <w:rsid w:val="00E71275"/>
    <w:rsid w:val="00E738B8"/>
    <w:rsid w:val="00E8438D"/>
    <w:rsid w:val="00E87E2A"/>
    <w:rsid w:val="00E9077C"/>
    <w:rsid w:val="00E913C6"/>
    <w:rsid w:val="00E915A7"/>
    <w:rsid w:val="00E92BD4"/>
    <w:rsid w:val="00E93573"/>
    <w:rsid w:val="00EA0CA2"/>
    <w:rsid w:val="00EA4B16"/>
    <w:rsid w:val="00EA7340"/>
    <w:rsid w:val="00EB368D"/>
    <w:rsid w:val="00EC1840"/>
    <w:rsid w:val="00EC392D"/>
    <w:rsid w:val="00EC41C6"/>
    <w:rsid w:val="00EC7D2F"/>
    <w:rsid w:val="00ED243D"/>
    <w:rsid w:val="00ED7B8F"/>
    <w:rsid w:val="00EE4161"/>
    <w:rsid w:val="00EE487B"/>
    <w:rsid w:val="00EE5626"/>
    <w:rsid w:val="00EE76EF"/>
    <w:rsid w:val="00EF05AC"/>
    <w:rsid w:val="00EF3046"/>
    <w:rsid w:val="00EF34FD"/>
    <w:rsid w:val="00EF4D48"/>
    <w:rsid w:val="00EF4EA6"/>
    <w:rsid w:val="00EF5805"/>
    <w:rsid w:val="00F005E6"/>
    <w:rsid w:val="00F008DE"/>
    <w:rsid w:val="00F016BE"/>
    <w:rsid w:val="00F01CD3"/>
    <w:rsid w:val="00F02518"/>
    <w:rsid w:val="00F079AE"/>
    <w:rsid w:val="00F104D0"/>
    <w:rsid w:val="00F127E9"/>
    <w:rsid w:val="00F13C7D"/>
    <w:rsid w:val="00F15646"/>
    <w:rsid w:val="00F168E5"/>
    <w:rsid w:val="00F17E2F"/>
    <w:rsid w:val="00F22728"/>
    <w:rsid w:val="00F23DFE"/>
    <w:rsid w:val="00F25FEE"/>
    <w:rsid w:val="00F318F8"/>
    <w:rsid w:val="00F32B5C"/>
    <w:rsid w:val="00F33FFE"/>
    <w:rsid w:val="00F3460C"/>
    <w:rsid w:val="00F3792C"/>
    <w:rsid w:val="00F4128B"/>
    <w:rsid w:val="00F425A5"/>
    <w:rsid w:val="00F42CBF"/>
    <w:rsid w:val="00F533DB"/>
    <w:rsid w:val="00F53A32"/>
    <w:rsid w:val="00F6060B"/>
    <w:rsid w:val="00F622EF"/>
    <w:rsid w:val="00F6385B"/>
    <w:rsid w:val="00F65870"/>
    <w:rsid w:val="00F67B89"/>
    <w:rsid w:val="00F736F8"/>
    <w:rsid w:val="00F74CD1"/>
    <w:rsid w:val="00F75B62"/>
    <w:rsid w:val="00F762B9"/>
    <w:rsid w:val="00F76970"/>
    <w:rsid w:val="00F7730F"/>
    <w:rsid w:val="00F8030F"/>
    <w:rsid w:val="00F81B98"/>
    <w:rsid w:val="00F81C9F"/>
    <w:rsid w:val="00F854C3"/>
    <w:rsid w:val="00F86A90"/>
    <w:rsid w:val="00F86B34"/>
    <w:rsid w:val="00F92FC5"/>
    <w:rsid w:val="00F970B1"/>
    <w:rsid w:val="00F972B8"/>
    <w:rsid w:val="00F97754"/>
    <w:rsid w:val="00F97E1F"/>
    <w:rsid w:val="00FA0539"/>
    <w:rsid w:val="00FA1CBA"/>
    <w:rsid w:val="00FA1DB4"/>
    <w:rsid w:val="00FB0052"/>
    <w:rsid w:val="00FB138C"/>
    <w:rsid w:val="00FB40F8"/>
    <w:rsid w:val="00FB4964"/>
    <w:rsid w:val="00FB4DF2"/>
    <w:rsid w:val="00FB635E"/>
    <w:rsid w:val="00FB6741"/>
    <w:rsid w:val="00FC6BBA"/>
    <w:rsid w:val="00FD597C"/>
    <w:rsid w:val="00FD7B32"/>
    <w:rsid w:val="00FD7E48"/>
    <w:rsid w:val="00FE0850"/>
    <w:rsid w:val="00FE3C26"/>
    <w:rsid w:val="00FE7059"/>
    <w:rsid w:val="00FF0475"/>
    <w:rsid w:val="00FF1E92"/>
    <w:rsid w:val="00FF3A12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4CB9-F29A-411D-B177-3C7071C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6A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DA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A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4AB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6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5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6A7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D506A7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D506A7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518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44DA"/>
    <w:pPr>
      <w:ind w:left="720"/>
      <w:contextualSpacing/>
    </w:pPr>
  </w:style>
  <w:style w:type="character" w:styleId="PouitHypertextovPrepojenie">
    <w:name w:val="FollowedHyperlink"/>
    <w:basedOn w:val="Predvolenpsmoodseku"/>
    <w:rsid w:val="006F63B5"/>
    <w:rPr>
      <w:color w:val="auto"/>
      <w:u w:val="none"/>
    </w:rPr>
  </w:style>
  <w:style w:type="paragraph" w:styleId="Normlnywebov">
    <w:name w:val="Normal (Web)"/>
    <w:uiPriority w:val="99"/>
    <w:rsid w:val="003F51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A6419"/>
    <w:pPr>
      <w:spacing w:after="0" w:line="240" w:lineRule="auto"/>
    </w:pPr>
    <w:rPr>
      <w:rFonts w:eastAsiaTheme="minorHAnsi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A6419"/>
    <w:rPr>
      <w:rFonts w:ascii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B635E"/>
    <w:rPr>
      <w:rFonts w:ascii="Times New Roman" w:hAnsi="Times New Roman" w:cs="Times New Roman"/>
      <w:i/>
    </w:rPr>
  </w:style>
  <w:style w:type="character" w:customStyle="1" w:styleId="apple-converted-space">
    <w:name w:val="apple-converted-space"/>
    <w:basedOn w:val="Predvolenpsmoodseku"/>
    <w:rsid w:val="00AA777A"/>
  </w:style>
  <w:style w:type="character" w:customStyle="1" w:styleId="highlig">
    <w:name w:val="highlig"/>
    <w:basedOn w:val="Predvolenpsmoodseku"/>
    <w:rsid w:val="006F13B0"/>
  </w:style>
  <w:style w:type="paragraph" w:customStyle="1" w:styleId="s7">
    <w:name w:val="s7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5">
    <w:name w:val="s5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12">
    <w:name w:val="s12"/>
    <w:basedOn w:val="Normlny"/>
    <w:rsid w:val="003C29F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15">
    <w:name w:val="bumpedfont15"/>
    <w:basedOn w:val="Predvolenpsmoodseku"/>
    <w:rsid w:val="003C29FD"/>
  </w:style>
  <w:style w:type="character" w:customStyle="1" w:styleId="s9">
    <w:name w:val="s9"/>
    <w:basedOn w:val="Predvolenpsmoodseku"/>
    <w:rsid w:val="003C29FD"/>
  </w:style>
  <w:style w:type="character" w:customStyle="1" w:styleId="s10">
    <w:name w:val="s10"/>
    <w:basedOn w:val="Predvolenpsmoodseku"/>
    <w:rsid w:val="003C29FD"/>
  </w:style>
  <w:style w:type="character" w:customStyle="1" w:styleId="s4">
    <w:name w:val="s4"/>
    <w:basedOn w:val="Predvolenpsmoodseku"/>
    <w:rsid w:val="003C29FD"/>
  </w:style>
  <w:style w:type="character" w:customStyle="1" w:styleId="s11">
    <w:name w:val="s11"/>
    <w:basedOn w:val="Predvolenpsmoodseku"/>
    <w:rsid w:val="003C29FD"/>
  </w:style>
  <w:style w:type="paragraph" w:customStyle="1" w:styleId="s14">
    <w:name w:val="s14"/>
    <w:basedOn w:val="Normlny"/>
    <w:rsid w:val="0096370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s13">
    <w:name w:val="s13"/>
    <w:basedOn w:val="Predvolenpsmoodseku"/>
    <w:rsid w:val="00963705"/>
  </w:style>
  <w:style w:type="character" w:customStyle="1" w:styleId="st1">
    <w:name w:val="st1"/>
    <w:basedOn w:val="Predvolenpsmoodseku"/>
    <w:rsid w:val="00414165"/>
  </w:style>
  <w:style w:type="character" w:styleId="Siln">
    <w:name w:val="Strong"/>
    <w:basedOn w:val="Predvolenpsmoodseku"/>
    <w:uiPriority w:val="22"/>
    <w:qFormat/>
    <w:rsid w:val="00490E71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176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1760"/>
    <w:rPr>
      <w:sz w:val="20"/>
      <w:szCs w:val="20"/>
    </w:rPr>
  </w:style>
  <w:style w:type="paragraph" w:customStyle="1" w:styleId="Default">
    <w:name w:val="Default"/>
    <w:rsid w:val="000700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A32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A32D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wp-caption-text-caption">
    <w:name w:val="wp-caption-text-caption"/>
    <w:basedOn w:val="Predvolenpsmoodseku"/>
    <w:rsid w:val="00DA32D2"/>
  </w:style>
  <w:style w:type="character" w:styleId="Odkaznakomentr">
    <w:name w:val="annotation reference"/>
    <w:basedOn w:val="Predvolenpsmoodseku"/>
    <w:uiPriority w:val="99"/>
    <w:semiHidden/>
    <w:unhideWhenUsed/>
    <w:rsid w:val="00C877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77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778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7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160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3E739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3E7392"/>
    <w:rPr>
      <w:rFonts w:ascii="Liberation Serif" w:eastAsia="SimSun" w:hAnsi="Liberation Serif" w:cs="Mangal"/>
      <w:kern w:val="2"/>
      <w:sz w:val="24"/>
      <w:szCs w:val="24"/>
      <w:lang w:val="de-DE" w:eastAsia="zh-CN" w:bidi="hi-I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4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4AB9"/>
    <w:rPr>
      <w:rFonts w:ascii="Calibri" w:eastAsia="Times New Roman" w:hAnsi="Calibri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BFB.C048B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E138-2804-44AC-87AE-0954ECF9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Zuzana</dc:creator>
  <cp:lastModifiedBy>Tibor</cp:lastModifiedBy>
  <cp:revision>9</cp:revision>
  <cp:lastPrinted>2019-10-28T09:05:00Z</cp:lastPrinted>
  <dcterms:created xsi:type="dcterms:W3CDTF">2019-12-02T11:25:00Z</dcterms:created>
  <dcterms:modified xsi:type="dcterms:W3CDTF">2019-12-23T07:26:00Z</dcterms:modified>
</cp:coreProperties>
</file>